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5"/>
        <w:ind w:left="0"/>
        <w:rPr>
          <w:rFonts w:ascii="Times New Roman"/>
          <w:sz w:val="28"/>
        </w:rPr>
      </w:pPr>
    </w:p>
    <w:p>
      <w:pPr>
        <w:pStyle w:val="Title"/>
        <w:spacing w:before="53"/>
        <w:ind w:left="2528" w:right="2341"/>
        <w:jc w:val="center"/>
      </w:pPr>
      <w:r>
        <w:rPr>
          <w:spacing w:val="10"/>
        </w:rPr>
        <w:t>유해물질관리</w:t>
      </w:r>
      <w:r>
        <w:rPr>
          <w:spacing w:val="55"/>
        </w:rPr>
        <w:t> </w:t>
      </w:r>
      <w:r>
        <w:rPr/>
        <w:t>및</w:t>
      </w:r>
      <w:r>
        <w:rPr>
          <w:spacing w:val="55"/>
        </w:rPr>
        <w:t> </w:t>
      </w:r>
      <w:r>
        <w:rPr/>
        <w:t>환경규제</w:t>
      </w:r>
      <w:r>
        <w:rPr>
          <w:spacing w:val="55"/>
        </w:rPr>
        <w:t> </w:t>
      </w:r>
      <w:r>
        <w:rPr/>
        <w:t>주요</w:t>
      </w:r>
      <w:r>
        <w:rPr>
          <w:spacing w:val="55"/>
        </w:rPr>
        <w:t> </w:t>
      </w:r>
      <w:r>
        <w:rPr>
          <w:spacing w:val="-5"/>
        </w:rPr>
        <w:t>지침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10"/>
        <w:ind w:left="0"/>
        <w:rPr>
          <w:sz w:val="17"/>
        </w:rPr>
      </w:pPr>
    </w:p>
    <w:p>
      <w:pPr>
        <w:pStyle w:val="Title"/>
      </w:pPr>
      <w:r>
        <w:rPr>
          <w:spacing w:val="-4"/>
        </w:rPr>
        <w:t>대한한국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12"/>
        <w:ind w:left="0"/>
        <w:rPr>
          <w:sz w:val="24"/>
        </w:rPr>
      </w:pPr>
    </w:p>
    <w:p>
      <w:pPr>
        <w:spacing w:after="0"/>
        <w:rPr>
          <w:sz w:val="24"/>
        </w:rPr>
        <w:sectPr>
          <w:type w:val="continuous"/>
          <w:pgSz w:w="11900" w:h="16820"/>
          <w:pgMar w:top="1600" w:bottom="280" w:left="1300" w:right="1500"/>
        </w:sectPr>
      </w:pPr>
    </w:p>
    <w:p>
      <w:pPr>
        <w:pStyle w:val="BodyText"/>
        <w:spacing w:before="56"/>
        <w:ind w:left="0" w:right="38"/>
        <w:jc w:val="right"/>
      </w:pPr>
      <w:r>
        <w:rPr/>
        <w:pict>
          <v:shape style="position:absolute;margin-left:73.639999pt;margin-top:-1.184017pt;width:448pt;height:440.2pt;mso-position-horizontal-relative:page;mso-position-vertical-relative:paragraph;z-index:-15794688" id="docshape1" coordorigin="1473,-24" coordsize="8960,8804" path="m1475,-24l1475,8779m5836,-24l5836,8779m7652,-24l7652,8779m10427,-24l10427,8779m1473,-24l10432,-24m1473,422l10432,422m1473,868l10432,868m1473,1314l10432,1314m1473,1760l10432,1760m1473,2206l10432,2206m1473,3004l10432,3004m1473,3450l10432,3450m1473,3898l10432,3898m1473,4694l10432,4694m1473,5493l10432,5493m1473,5939l10432,5939m1473,6737l10432,6737m1473,7535l10432,7535m1473,8334l10432,8334m1473,8779l10432,8779e" filled="false" stroked="true" strokeweight=".36pt" strokecolor="#000000">
            <v:path arrowok="t"/>
            <v:stroke dashstyle="solid"/>
            <w10:wrap type="none"/>
          </v:shape>
        </w:pict>
      </w:r>
      <w:r>
        <w:rPr>
          <w:spacing w:val="-4"/>
        </w:rPr>
        <w:t>근거법률</w:t>
      </w:r>
    </w:p>
    <w:p>
      <w:pPr>
        <w:pStyle w:val="BodyText"/>
        <w:spacing w:before="56"/>
        <w:ind w:left="0"/>
        <w:jc w:val="right"/>
      </w:pPr>
      <w:r>
        <w:rPr/>
        <w:br w:type="column"/>
      </w:r>
      <w:r>
        <w:rPr>
          <w:spacing w:val="-4"/>
        </w:rPr>
        <w:t>주무기관</w:t>
      </w:r>
    </w:p>
    <w:p>
      <w:pPr>
        <w:pStyle w:val="BodyText"/>
        <w:spacing w:before="56"/>
        <w:ind w:left="1375"/>
      </w:pPr>
      <w:r>
        <w:rPr/>
        <w:br w:type="column"/>
      </w:r>
      <w:r>
        <w:rPr>
          <w:spacing w:val="-4"/>
        </w:rPr>
        <w:t>시험방법</w:t>
      </w:r>
    </w:p>
    <w:p>
      <w:pPr>
        <w:spacing w:after="0"/>
        <w:sectPr>
          <w:type w:val="continuous"/>
          <w:pgSz w:w="11900" w:h="16820"/>
          <w:pgMar w:top="1600" w:bottom="280" w:left="1300" w:right="1500"/>
          <w:cols w:num="3" w:equalWidth="0">
            <w:col w:w="2835" w:space="254"/>
            <w:col w:w="2795" w:space="40"/>
            <w:col w:w="3176"/>
          </w:cols>
        </w:sectPr>
      </w:pPr>
    </w:p>
    <w:p>
      <w:pPr>
        <w:pStyle w:val="BodyText"/>
        <w:spacing w:before="5"/>
        <w:ind w:left="0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top="1600" w:bottom="280" w:left="1300" w:right="1500"/>
        </w:sectPr>
      </w:pPr>
    </w:p>
    <w:p>
      <w:pPr>
        <w:pStyle w:val="BodyText"/>
        <w:spacing w:before="56"/>
      </w:pPr>
      <w:r>
        <w:rPr>
          <w:spacing w:val="-2"/>
        </w:rPr>
        <w:t>폐기물관리법</w:t>
      </w:r>
    </w:p>
    <w:p>
      <w:pPr>
        <w:spacing w:before="56"/>
        <w:ind w:left="287" w:right="0" w:firstLine="0"/>
        <w:jc w:val="left"/>
        <w:rPr>
          <w:sz w:val="22"/>
        </w:rPr>
      </w:pPr>
      <w:r>
        <w:rPr/>
        <w:br w:type="column"/>
      </w:r>
      <w:r>
        <w:rPr>
          <w:spacing w:val="-5"/>
          <w:sz w:val="22"/>
        </w:rPr>
        <w:t>환경부</w:t>
      </w:r>
    </w:p>
    <w:p>
      <w:pPr>
        <w:pStyle w:val="BodyText"/>
        <w:spacing w:before="56"/>
      </w:pPr>
      <w:r>
        <w:rPr/>
        <w:br w:type="column"/>
      </w:r>
      <w:r>
        <w:rPr>
          <w:spacing w:val="-2"/>
        </w:rPr>
        <w:t>폐기물공정시험방법</w:t>
      </w:r>
    </w:p>
    <w:p>
      <w:pPr>
        <w:spacing w:after="0"/>
        <w:sectPr>
          <w:type w:val="continuous"/>
          <w:pgSz w:w="11900" w:h="16820"/>
          <w:pgMar w:top="1600" w:bottom="280" w:left="1300" w:right="1500"/>
          <w:cols w:num="3" w:equalWidth="0">
            <w:col w:w="1648" w:space="3178"/>
            <w:col w:w="988" w:space="363"/>
            <w:col w:w="2923"/>
          </w:cols>
        </w:sectPr>
      </w:pPr>
    </w:p>
    <w:p>
      <w:pPr>
        <w:pStyle w:val="BodyText"/>
        <w:spacing w:before="5"/>
        <w:ind w:left="0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top="1600" w:bottom="280" w:left="1300" w:right="1500"/>
        </w:sectPr>
      </w:pPr>
    </w:p>
    <w:p>
      <w:pPr>
        <w:pStyle w:val="BodyText"/>
        <w:spacing w:before="56"/>
      </w:pPr>
      <w:r>
        <w:rPr>
          <w:spacing w:val="-2"/>
        </w:rPr>
        <w:t>수질환경보전법</w:t>
      </w:r>
    </w:p>
    <w:p>
      <w:pPr>
        <w:spacing w:before="56"/>
        <w:ind w:left="287" w:right="0" w:firstLine="0"/>
        <w:jc w:val="left"/>
        <w:rPr>
          <w:sz w:val="22"/>
        </w:rPr>
      </w:pPr>
      <w:r>
        <w:rPr/>
        <w:br w:type="column"/>
      </w:r>
      <w:r>
        <w:rPr>
          <w:spacing w:val="-5"/>
          <w:sz w:val="22"/>
        </w:rPr>
        <w:t>환경부</w:t>
      </w:r>
    </w:p>
    <w:p>
      <w:pPr>
        <w:pStyle w:val="BodyText"/>
        <w:spacing w:before="56"/>
      </w:pPr>
      <w:r>
        <w:rPr/>
        <w:br w:type="column"/>
      </w:r>
      <w:r>
        <w:rPr>
          <w:spacing w:val="-2"/>
        </w:rPr>
        <w:t>수질오염공정시험기준</w:t>
      </w:r>
    </w:p>
    <w:p>
      <w:pPr>
        <w:spacing w:after="0"/>
        <w:sectPr>
          <w:type w:val="continuous"/>
          <w:pgSz w:w="11900" w:h="16820"/>
          <w:pgMar w:top="1600" w:bottom="280" w:left="1300" w:right="1500"/>
          <w:cols w:num="3" w:equalWidth="0">
            <w:col w:w="1868" w:space="2958"/>
            <w:col w:w="988" w:space="363"/>
            <w:col w:w="2923"/>
          </w:cols>
        </w:sectPr>
      </w:pPr>
    </w:p>
    <w:p>
      <w:pPr>
        <w:pStyle w:val="BodyText"/>
        <w:spacing w:before="4"/>
        <w:ind w:left="0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top="1600" w:bottom="280" w:left="1300" w:right="1500"/>
        </w:sectPr>
      </w:pPr>
    </w:p>
    <w:p>
      <w:pPr>
        <w:pStyle w:val="BodyText"/>
        <w:spacing w:before="57"/>
      </w:pPr>
      <w:r>
        <w:rPr>
          <w:spacing w:val="-2"/>
        </w:rPr>
        <w:t>토양환경보전법</w:t>
      </w:r>
    </w:p>
    <w:p>
      <w:pPr>
        <w:spacing w:before="57"/>
        <w:ind w:left="287" w:right="0" w:firstLine="0"/>
        <w:jc w:val="left"/>
        <w:rPr>
          <w:sz w:val="22"/>
        </w:rPr>
      </w:pPr>
      <w:r>
        <w:rPr/>
        <w:br w:type="column"/>
      </w:r>
      <w:r>
        <w:rPr>
          <w:spacing w:val="-5"/>
          <w:sz w:val="22"/>
        </w:rPr>
        <w:t>환경부</w:t>
      </w:r>
    </w:p>
    <w:p>
      <w:pPr>
        <w:pStyle w:val="BodyText"/>
        <w:spacing w:before="57"/>
      </w:pPr>
      <w:r>
        <w:rPr/>
        <w:br w:type="column"/>
      </w:r>
      <w:r>
        <w:rPr>
          <w:spacing w:val="-2"/>
        </w:rPr>
        <w:t>토양오염공정시험기준</w:t>
      </w:r>
    </w:p>
    <w:p>
      <w:pPr>
        <w:spacing w:after="0"/>
        <w:sectPr>
          <w:type w:val="continuous"/>
          <w:pgSz w:w="11900" w:h="16820"/>
          <w:pgMar w:top="1600" w:bottom="280" w:left="1300" w:right="1500"/>
          <w:cols w:num="3" w:equalWidth="0">
            <w:col w:w="1868" w:space="2958"/>
            <w:col w:w="988" w:space="363"/>
            <w:col w:w="2923"/>
          </w:cols>
        </w:sectPr>
      </w:pPr>
    </w:p>
    <w:p>
      <w:pPr>
        <w:pStyle w:val="BodyText"/>
        <w:spacing w:before="4"/>
        <w:ind w:left="0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top="1600" w:bottom="280" w:left="1300" w:right="1500"/>
        </w:sectPr>
      </w:pPr>
    </w:p>
    <w:p>
      <w:pPr>
        <w:pStyle w:val="BodyText"/>
        <w:spacing w:before="57"/>
      </w:pPr>
      <w:r>
        <w:rPr>
          <w:spacing w:val="-2"/>
        </w:rPr>
        <w:t>대기환경보전법</w:t>
      </w:r>
    </w:p>
    <w:p>
      <w:pPr>
        <w:spacing w:before="57"/>
        <w:ind w:left="287" w:right="0" w:firstLine="0"/>
        <w:jc w:val="left"/>
        <w:rPr>
          <w:sz w:val="22"/>
        </w:rPr>
      </w:pPr>
      <w:r>
        <w:rPr/>
        <w:br w:type="column"/>
      </w:r>
      <w:r>
        <w:rPr>
          <w:spacing w:val="-5"/>
          <w:sz w:val="22"/>
        </w:rPr>
        <w:t>환경부</w:t>
      </w:r>
    </w:p>
    <w:p>
      <w:pPr>
        <w:pStyle w:val="BodyText"/>
        <w:spacing w:before="57"/>
      </w:pPr>
      <w:r>
        <w:rPr/>
        <w:br w:type="column"/>
      </w:r>
      <w:r>
        <w:rPr>
          <w:spacing w:val="-2"/>
        </w:rPr>
        <w:t>대기오염공정시험방법</w:t>
      </w:r>
    </w:p>
    <w:p>
      <w:pPr>
        <w:spacing w:after="0"/>
        <w:sectPr>
          <w:type w:val="continuous"/>
          <w:pgSz w:w="11900" w:h="16820"/>
          <w:pgMar w:top="1600" w:bottom="280" w:left="1300" w:right="1500"/>
          <w:cols w:num="3" w:equalWidth="0">
            <w:col w:w="1868" w:space="2958"/>
            <w:col w:w="988" w:space="363"/>
            <w:col w:w="2923"/>
          </w:cols>
        </w:sectPr>
      </w:pPr>
    </w:p>
    <w:p>
      <w:pPr>
        <w:pStyle w:val="BodyText"/>
        <w:spacing w:before="7"/>
        <w:ind w:left="0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top="1600" w:bottom="280" w:left="1300" w:right="1500"/>
        </w:sectPr>
      </w:pPr>
    </w:p>
    <w:p>
      <w:pPr>
        <w:pStyle w:val="BodyText"/>
        <w:ind w:left="0"/>
        <w:rPr>
          <w:sz w:val="18"/>
        </w:rPr>
      </w:pPr>
    </w:p>
    <w:p>
      <w:pPr>
        <w:pStyle w:val="BodyText"/>
        <w:spacing w:before="1"/>
      </w:pPr>
      <w:r>
        <w:rPr/>
        <w:t>자원의</w:t>
      </w:r>
      <w:r>
        <w:rPr>
          <w:spacing w:val="33"/>
        </w:rPr>
        <w:t> </w:t>
      </w:r>
      <w:r>
        <w:rPr/>
        <w:t>절약과</w:t>
      </w:r>
      <w:r>
        <w:rPr>
          <w:spacing w:val="32"/>
        </w:rPr>
        <w:t> </w:t>
      </w:r>
      <w:r>
        <w:rPr/>
        <w:t>재활용</w:t>
      </w:r>
      <w:r>
        <w:rPr>
          <w:spacing w:val="31"/>
        </w:rPr>
        <w:t> </w:t>
      </w:r>
      <w:r>
        <w:rPr/>
        <w:t>촉진에</w:t>
      </w:r>
      <w:r>
        <w:rPr>
          <w:spacing w:val="34"/>
        </w:rPr>
        <w:t> </w:t>
      </w:r>
      <w:r>
        <w:rPr/>
        <w:t>관한</w:t>
      </w:r>
      <w:r>
        <w:rPr>
          <w:spacing w:val="34"/>
        </w:rPr>
        <w:t> </w:t>
      </w:r>
      <w:r>
        <w:rPr>
          <w:spacing w:val="-5"/>
        </w:rPr>
        <w:t>법률</w:t>
      </w:r>
    </w:p>
    <w:p>
      <w:pPr>
        <w:spacing w:line="240" w:lineRule="auto" w:before="0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1"/>
      </w:pPr>
      <w:r>
        <w:rPr>
          <w:spacing w:val="-5"/>
        </w:rPr>
        <w:t>환경부</w:t>
      </w:r>
    </w:p>
    <w:p>
      <w:pPr>
        <w:pStyle w:val="BodyText"/>
        <w:spacing w:line="297" w:lineRule="auto" w:before="57"/>
      </w:pPr>
      <w:r>
        <w:rPr/>
        <w:br w:type="column"/>
      </w:r>
      <w:r>
        <w:rPr/>
        <w:t>포장재의 중금속 </w:t>
      </w:r>
      <w:r>
        <w:rPr/>
        <w:t>함량 권장기준</w:t>
      </w:r>
      <w:r>
        <w:rPr>
          <w:spacing w:val="32"/>
        </w:rPr>
        <w:t> </w:t>
      </w:r>
      <w:r>
        <w:rPr/>
        <w:t>및</w:t>
      </w:r>
      <w:r>
        <w:rPr>
          <w:spacing w:val="33"/>
        </w:rPr>
        <w:t> </w:t>
      </w:r>
      <w:r>
        <w:rPr>
          <w:spacing w:val="-4"/>
        </w:rPr>
        <w:t>시험방법</w:t>
      </w:r>
    </w:p>
    <w:p>
      <w:pPr>
        <w:spacing w:after="0" w:line="297" w:lineRule="auto"/>
        <w:sectPr>
          <w:type w:val="continuous"/>
          <w:pgSz w:w="11900" w:h="16820"/>
          <w:pgMar w:top="1600" w:bottom="280" w:left="1300" w:right="1500"/>
          <w:cols w:num="3" w:equalWidth="0">
            <w:col w:w="4394" w:space="432"/>
            <w:col w:w="988" w:space="363"/>
            <w:col w:w="2923"/>
          </w:cols>
        </w:sectPr>
      </w:pPr>
    </w:p>
    <w:p>
      <w:pPr>
        <w:pStyle w:val="BodyText"/>
        <w:spacing w:before="95"/>
      </w:pPr>
      <w:r>
        <w:rPr/>
        <w:t>다중이용시설</w:t>
      </w:r>
      <w:r>
        <w:rPr>
          <w:spacing w:val="31"/>
        </w:rPr>
        <w:t> </w:t>
      </w:r>
      <w:r>
        <w:rPr/>
        <w:t>등의</w:t>
      </w:r>
      <w:r>
        <w:rPr>
          <w:spacing w:val="32"/>
        </w:rPr>
        <w:t> </w:t>
      </w:r>
      <w:r>
        <w:rPr>
          <w:spacing w:val="-2"/>
        </w:rPr>
        <w:t>실내공기질관리법</w:t>
      </w:r>
    </w:p>
    <w:p>
      <w:pPr>
        <w:spacing w:before="95"/>
        <w:ind w:left="287" w:right="0" w:firstLine="0"/>
        <w:jc w:val="left"/>
        <w:rPr>
          <w:sz w:val="22"/>
        </w:rPr>
      </w:pPr>
      <w:r>
        <w:rPr/>
        <w:br w:type="column"/>
      </w:r>
      <w:r>
        <w:rPr>
          <w:spacing w:val="-5"/>
          <w:sz w:val="22"/>
        </w:rPr>
        <w:t>환경부</w:t>
      </w:r>
    </w:p>
    <w:p>
      <w:pPr>
        <w:pStyle w:val="BodyText"/>
        <w:spacing w:before="95"/>
      </w:pPr>
      <w:r>
        <w:rPr/>
        <w:br w:type="column"/>
      </w:r>
      <w:r>
        <w:rPr>
          <w:spacing w:val="-2"/>
        </w:rPr>
        <w:t>실내공기질공정시험기준</w:t>
      </w:r>
    </w:p>
    <w:p>
      <w:pPr>
        <w:spacing w:after="0"/>
        <w:sectPr>
          <w:type w:val="continuous"/>
          <w:pgSz w:w="11900" w:h="16820"/>
          <w:pgMar w:top="1600" w:bottom="280" w:left="1300" w:right="1500"/>
          <w:cols w:num="3" w:equalWidth="0">
            <w:col w:w="4066" w:space="761"/>
            <w:col w:w="988" w:space="362"/>
            <w:col w:w="2923"/>
          </w:cols>
        </w:sectPr>
      </w:pPr>
    </w:p>
    <w:p>
      <w:pPr>
        <w:pStyle w:val="BodyText"/>
        <w:spacing w:before="7"/>
        <w:ind w:left="0"/>
        <w:rPr>
          <w:sz w:val="8"/>
        </w:rPr>
      </w:pPr>
    </w:p>
    <w:p>
      <w:pPr>
        <w:pStyle w:val="BodyText"/>
        <w:tabs>
          <w:tab w:pos="5114" w:val="left" w:leader="none"/>
        </w:tabs>
        <w:spacing w:before="57"/>
      </w:pPr>
      <w:r>
        <w:rPr>
          <w:spacing w:val="-2"/>
        </w:rPr>
        <w:t>유해화학물질관리법</w:t>
      </w:r>
      <w:r>
        <w:rPr/>
        <w:tab/>
      </w:r>
      <w:r>
        <w:rPr>
          <w:spacing w:val="-5"/>
        </w:rPr>
        <w:t>환경부</w:t>
      </w:r>
    </w:p>
    <w:p>
      <w:pPr>
        <w:pStyle w:val="BodyText"/>
        <w:spacing w:before="4"/>
        <w:ind w:left="0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top="1600" w:bottom="280" w:left="1300" w:right="1500"/>
        </w:sectPr>
      </w:pPr>
    </w:p>
    <w:p>
      <w:pPr>
        <w:pStyle w:val="BodyText"/>
        <w:spacing w:before="1"/>
        <w:ind w:left="0"/>
        <w:rPr>
          <w:sz w:val="18"/>
        </w:rPr>
      </w:pPr>
    </w:p>
    <w:p>
      <w:pPr>
        <w:pStyle w:val="BodyText"/>
      </w:pPr>
      <w:r>
        <w:rPr>
          <w:spacing w:val="-2"/>
        </w:rPr>
        <w:t>먹는물관리법</w:t>
      </w:r>
    </w:p>
    <w:p>
      <w:pPr>
        <w:spacing w:line="240" w:lineRule="auto" w:before="1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</w:pPr>
      <w:r>
        <w:rPr>
          <w:spacing w:val="-5"/>
        </w:rPr>
        <w:t>환경부</w:t>
      </w:r>
    </w:p>
    <w:p>
      <w:pPr>
        <w:pStyle w:val="BodyText"/>
        <w:spacing w:line="297" w:lineRule="auto" w:before="57"/>
      </w:pPr>
      <w:r>
        <w:rPr/>
        <w:br w:type="column"/>
      </w:r>
      <w:r>
        <w:rPr/>
        <w:t>먹는물 수질기준 및 </w:t>
      </w:r>
      <w:r>
        <w:rPr/>
        <w:t>검사 등에 관한 규칙</w:t>
      </w:r>
    </w:p>
    <w:p>
      <w:pPr>
        <w:spacing w:after="0" w:line="297" w:lineRule="auto"/>
        <w:sectPr>
          <w:type w:val="continuous"/>
          <w:pgSz w:w="11900" w:h="16820"/>
          <w:pgMar w:top="1600" w:bottom="280" w:left="1300" w:right="1500"/>
          <w:cols w:num="3" w:equalWidth="0">
            <w:col w:w="1648" w:space="3178"/>
            <w:col w:w="988" w:space="363"/>
            <w:col w:w="2923"/>
          </w:cols>
        </w:sectPr>
      </w:pPr>
    </w:p>
    <w:p>
      <w:pPr>
        <w:pStyle w:val="BodyText"/>
        <w:spacing w:line="288" w:lineRule="auto" w:before="48"/>
        <w:ind w:right="36"/>
        <w:rPr>
          <w:rFonts w:ascii="Book Antiqua" w:hAnsi="Book Antiqua" w:eastAsia="Book Antiqua"/>
        </w:rPr>
      </w:pPr>
      <w:r>
        <w:rPr>
          <w:spacing w:val="-2"/>
        </w:rPr>
        <w:t>전기</w:t>
      </w:r>
      <w:r>
        <w:rPr>
          <w:rFonts w:ascii="Bauhaus 93" w:hAnsi="Bauhaus 93" w:eastAsia="Bauhaus 93"/>
          <w:spacing w:val="-2"/>
        </w:rPr>
        <w:t>·</w:t>
      </w:r>
      <w:r>
        <w:rPr>
          <w:spacing w:val="-2"/>
        </w:rPr>
        <w:t>전자제품</w:t>
      </w:r>
      <w:r>
        <w:rPr>
          <w:spacing w:val="-4"/>
        </w:rPr>
        <w:t> </w:t>
      </w:r>
      <w:r>
        <w:rPr>
          <w:spacing w:val="-2"/>
        </w:rPr>
        <w:t>및</w:t>
      </w:r>
      <w:r>
        <w:rPr>
          <w:spacing w:val="-4"/>
        </w:rPr>
        <w:t> </w:t>
      </w:r>
      <w:r>
        <w:rPr>
          <w:spacing w:val="-2"/>
        </w:rPr>
        <w:t>자동차의</w:t>
      </w:r>
      <w:r>
        <w:rPr>
          <w:spacing w:val="-2"/>
        </w:rPr>
        <w:t> </w:t>
      </w:r>
      <w:r>
        <w:rPr>
          <w:spacing w:val="-2"/>
        </w:rPr>
        <w:t>자원순환에 </w:t>
      </w:r>
      <w:r>
        <w:rPr/>
        <w:t>관한 법률</w:t>
      </w:r>
      <w:r>
        <w:rPr>
          <w:rFonts w:ascii="Book Antiqua" w:hAnsi="Book Antiqua" w:eastAsia="Book Antiqua"/>
        </w:rPr>
        <w:t>(</w:t>
      </w:r>
      <w:r>
        <w:rPr/>
        <w:t>자원순환법</w:t>
      </w:r>
      <w:r>
        <w:rPr>
          <w:rFonts w:ascii="Book Antiqua" w:hAnsi="Book Antiqua" w:eastAsia="Book Antiqua"/>
        </w:rPr>
        <w:t>)</w:t>
      </w:r>
    </w:p>
    <w:p>
      <w:pPr>
        <w:spacing w:line="240" w:lineRule="auto" w:before="12"/>
        <w:rPr>
          <w:rFonts w:ascii="Book Antiqua"/>
          <w:sz w:val="21"/>
        </w:rPr>
      </w:pPr>
      <w:r>
        <w:rPr/>
        <w:br w:type="column"/>
      </w:r>
      <w:r>
        <w:rPr>
          <w:rFonts w:ascii="Book Antiqua"/>
          <w:sz w:val="21"/>
        </w:rPr>
      </w:r>
    </w:p>
    <w:p>
      <w:pPr>
        <w:pStyle w:val="BodyText"/>
      </w:pPr>
      <w:r>
        <w:rPr>
          <w:spacing w:val="-5"/>
        </w:rPr>
        <w:t>환경부</w:t>
      </w:r>
    </w:p>
    <w:p>
      <w:pPr>
        <w:spacing w:after="0"/>
        <w:sectPr>
          <w:type w:val="continuous"/>
          <w:pgSz w:w="11900" w:h="16820"/>
          <w:pgMar w:top="1600" w:bottom="280" w:left="1300" w:right="1500"/>
          <w:cols w:num="2" w:equalWidth="0">
            <w:col w:w="4260" w:space="566"/>
            <w:col w:w="4274"/>
          </w:cols>
        </w:sectPr>
      </w:pPr>
    </w:p>
    <w:p>
      <w:pPr>
        <w:pStyle w:val="BodyText"/>
        <w:tabs>
          <w:tab w:pos="5114" w:val="left" w:leader="none"/>
        </w:tabs>
        <w:spacing w:before="111"/>
      </w:pPr>
      <w:r>
        <w:rPr/>
        <w:t>환경기술개발</w:t>
      </w:r>
      <w:r>
        <w:rPr>
          <w:spacing w:val="32"/>
        </w:rPr>
        <w:t> </w:t>
      </w:r>
      <w:r>
        <w:rPr/>
        <w:t>및</w:t>
      </w:r>
      <w:r>
        <w:rPr>
          <w:spacing w:val="32"/>
        </w:rPr>
        <w:t> </w:t>
      </w:r>
      <w:r>
        <w:rPr/>
        <w:t>지원에</w:t>
      </w:r>
      <w:r>
        <w:rPr>
          <w:spacing w:val="33"/>
        </w:rPr>
        <w:t> </w:t>
      </w:r>
      <w:r>
        <w:rPr/>
        <w:t>관한</w:t>
      </w:r>
      <w:r>
        <w:rPr>
          <w:spacing w:val="33"/>
        </w:rPr>
        <w:t> </w:t>
      </w:r>
      <w:r>
        <w:rPr>
          <w:spacing w:val="-5"/>
        </w:rPr>
        <w:t>법률</w:t>
      </w:r>
      <w:r>
        <w:rPr/>
        <w:tab/>
      </w:r>
      <w:r>
        <w:rPr>
          <w:spacing w:val="-5"/>
        </w:rPr>
        <w:t>환경부</w:t>
      </w:r>
    </w:p>
    <w:p>
      <w:pPr>
        <w:pStyle w:val="BodyText"/>
        <w:spacing w:before="6"/>
        <w:ind w:left="0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20"/>
          <w:pgMar w:top="1600" w:bottom="280" w:left="1300" w:right="1500"/>
        </w:sectPr>
      </w:pPr>
    </w:p>
    <w:p>
      <w:pPr>
        <w:pStyle w:val="BodyText"/>
        <w:spacing w:before="1"/>
        <w:ind w:left="0"/>
        <w:rPr>
          <w:sz w:val="18"/>
        </w:rPr>
      </w:pPr>
    </w:p>
    <w:p>
      <w:pPr>
        <w:pStyle w:val="BodyText"/>
      </w:pPr>
      <w:r>
        <w:rPr>
          <w:spacing w:val="-2"/>
        </w:rPr>
        <w:t>식품위생품</w:t>
      </w:r>
    </w:p>
    <w:p>
      <w:pPr>
        <w:pStyle w:val="BodyText"/>
        <w:spacing w:line="297" w:lineRule="auto" w:before="57"/>
        <w:ind w:left="654" w:right="-5" w:hanging="367"/>
        <w:rPr>
          <w:rFonts w:ascii="Book Antiqua" w:eastAsia="Book Antiqua"/>
        </w:rPr>
      </w:pPr>
      <w:r>
        <w:rPr/>
        <w:br w:type="column"/>
      </w:r>
      <w:r>
        <w:rPr>
          <w:spacing w:val="-2"/>
        </w:rPr>
        <w:t>보건복지가족부 </w:t>
      </w:r>
      <w:r>
        <w:rPr>
          <w:rFonts w:ascii="Book Antiqua" w:eastAsia="Book Antiqua"/>
          <w:spacing w:val="-2"/>
        </w:rPr>
        <w:t>(</w:t>
      </w:r>
      <w:r>
        <w:rPr>
          <w:spacing w:val="-2"/>
        </w:rPr>
        <w:t>식약청</w:t>
      </w:r>
      <w:r>
        <w:rPr>
          <w:rFonts w:ascii="Book Antiqua" w:eastAsia="Book Antiqua"/>
          <w:spacing w:val="-2"/>
        </w:rPr>
        <w:t>)</w:t>
      </w:r>
    </w:p>
    <w:p>
      <w:pPr>
        <w:pStyle w:val="BodyText"/>
        <w:spacing w:line="297" w:lineRule="auto" w:before="57"/>
        <w:ind w:left="211" w:right="1091"/>
      </w:pPr>
      <w:r>
        <w:rPr/>
        <w:br w:type="column"/>
      </w:r>
      <w:r>
        <w:rPr>
          <w:spacing w:val="-2"/>
        </w:rPr>
        <w:t>식품공전</w:t>
      </w:r>
      <w:r>
        <w:rPr>
          <w:rFonts w:ascii="Book Antiqua" w:eastAsia="Book Antiqua"/>
          <w:spacing w:val="-2"/>
        </w:rPr>
        <w:t>, </w:t>
      </w:r>
      <w:r>
        <w:rPr>
          <w:spacing w:val="-2"/>
        </w:rPr>
        <w:t>식품첨가물공전</w:t>
      </w:r>
    </w:p>
    <w:p>
      <w:pPr>
        <w:spacing w:after="0" w:line="297" w:lineRule="auto"/>
        <w:sectPr>
          <w:type w:val="continuous"/>
          <w:pgSz w:w="11900" w:h="16820"/>
          <w:pgMar w:top="1600" w:bottom="280" w:left="1300" w:right="1500"/>
          <w:cols w:num="3" w:equalWidth="0">
            <w:col w:w="1429" w:space="2955"/>
            <w:col w:w="1828" w:space="40"/>
            <w:col w:w="2848"/>
          </w:cols>
        </w:sectPr>
      </w:pPr>
    </w:p>
    <w:p>
      <w:pPr>
        <w:pStyle w:val="BodyText"/>
        <w:spacing w:before="3"/>
        <w:ind w:left="0"/>
        <w:rPr>
          <w:sz w:val="21"/>
        </w:rPr>
      </w:pPr>
    </w:p>
    <w:p>
      <w:pPr>
        <w:pStyle w:val="BodyText"/>
        <w:spacing w:before="1"/>
      </w:pPr>
      <w:r>
        <w:rPr/>
        <w:t>품질경영</w:t>
      </w:r>
      <w:r>
        <w:rPr>
          <w:spacing w:val="32"/>
        </w:rPr>
        <w:t> </w:t>
      </w:r>
      <w:r>
        <w:rPr/>
        <w:t>및</w:t>
      </w:r>
      <w:r>
        <w:rPr>
          <w:spacing w:val="35"/>
        </w:rPr>
        <w:t> </w:t>
      </w:r>
      <w:r>
        <w:rPr>
          <w:spacing w:val="-2"/>
        </w:rPr>
        <w:t>공산품안전관리법</w:t>
      </w:r>
    </w:p>
    <w:p>
      <w:pPr>
        <w:spacing w:line="240" w:lineRule="auto" w:before="3"/>
        <w:rPr>
          <w:sz w:val="21"/>
        </w:rPr>
      </w:pPr>
      <w:r>
        <w:rPr/>
        <w:br w:type="column"/>
      </w:r>
      <w:r>
        <w:rPr>
          <w:sz w:val="21"/>
        </w:rPr>
      </w:r>
    </w:p>
    <w:p>
      <w:pPr>
        <w:pStyle w:val="BodyText"/>
        <w:spacing w:before="1"/>
      </w:pPr>
      <w:r>
        <w:rPr>
          <w:spacing w:val="-2"/>
        </w:rPr>
        <w:t>지식경제부</w:t>
      </w:r>
    </w:p>
    <w:p>
      <w:pPr>
        <w:pStyle w:val="BodyText"/>
        <w:spacing w:line="300" w:lineRule="auto" w:before="96"/>
        <w:ind w:right="33"/>
      </w:pPr>
      <w:r>
        <w:rPr/>
        <w:br w:type="column"/>
      </w:r>
      <w:r>
        <w:rPr>
          <w:spacing w:val="-2"/>
        </w:rPr>
        <w:t>자율안전확인대상 </w:t>
      </w:r>
      <w:r>
        <w:rPr/>
        <w:t>공산품의</w:t>
      </w:r>
      <w:r>
        <w:rPr>
          <w:spacing w:val="31"/>
        </w:rPr>
        <w:t> </w:t>
      </w:r>
      <w:r>
        <w:rPr>
          <w:spacing w:val="-4"/>
        </w:rPr>
        <w:t>안전기준</w:t>
      </w:r>
    </w:p>
    <w:p>
      <w:pPr>
        <w:spacing w:after="0" w:line="300" w:lineRule="auto"/>
        <w:sectPr>
          <w:type w:val="continuous"/>
          <w:pgSz w:w="11900" w:h="16820"/>
          <w:pgMar w:top="1600" w:bottom="280" w:left="1300" w:right="1500"/>
          <w:cols w:num="3" w:equalWidth="0">
            <w:col w:w="3406" w:space="1200"/>
            <w:col w:w="1429" w:space="141"/>
            <w:col w:w="2924"/>
          </w:cols>
        </w:sectPr>
      </w:pPr>
    </w:p>
    <w:p>
      <w:pPr>
        <w:pStyle w:val="BodyText"/>
        <w:spacing w:line="300" w:lineRule="auto" w:before="92"/>
      </w:pPr>
      <w:r>
        <w:rPr/>
        <w:t>오존층보호를 위한 특정물질의 </w:t>
      </w:r>
      <w:r>
        <w:rPr/>
        <w:t>제조규제 등에 관한 법률</w:t>
      </w:r>
    </w:p>
    <w:p>
      <w:pPr>
        <w:spacing w:line="240" w:lineRule="auto" w:before="0"/>
        <w:rPr>
          <w:sz w:val="21"/>
        </w:rPr>
      </w:pPr>
      <w:r>
        <w:rPr/>
        <w:br w:type="column"/>
      </w:r>
      <w:r>
        <w:rPr>
          <w:sz w:val="21"/>
        </w:rPr>
      </w:r>
    </w:p>
    <w:p>
      <w:pPr>
        <w:pStyle w:val="BodyText"/>
      </w:pPr>
      <w:r>
        <w:rPr>
          <w:spacing w:val="-2"/>
        </w:rPr>
        <w:t>지식경제부</w:t>
      </w:r>
    </w:p>
    <w:p>
      <w:pPr>
        <w:spacing w:after="0"/>
        <w:sectPr>
          <w:type w:val="continuous"/>
          <w:pgSz w:w="11900" w:h="16820"/>
          <w:pgMar w:top="1600" w:bottom="280" w:left="1300" w:right="1500"/>
          <w:cols w:num="2" w:equalWidth="0">
            <w:col w:w="4397" w:space="209"/>
            <w:col w:w="4494"/>
          </w:cols>
        </w:sectPr>
      </w:pPr>
    </w:p>
    <w:p>
      <w:pPr>
        <w:pStyle w:val="BodyText"/>
        <w:spacing w:before="93"/>
      </w:pPr>
      <w:r>
        <w:rPr>
          <w:spacing w:val="-2"/>
        </w:rPr>
        <w:t>산업안전보건법</w:t>
      </w:r>
    </w:p>
    <w:p>
      <w:pPr>
        <w:spacing w:before="93"/>
        <w:ind w:left="287" w:right="0" w:firstLine="0"/>
        <w:jc w:val="left"/>
        <w:rPr>
          <w:sz w:val="22"/>
        </w:rPr>
      </w:pPr>
      <w:r>
        <w:rPr/>
        <w:br w:type="column"/>
      </w:r>
      <w:r>
        <w:rPr>
          <w:spacing w:val="-5"/>
          <w:sz w:val="22"/>
        </w:rPr>
        <w:t>노동부</w:t>
      </w:r>
    </w:p>
    <w:p>
      <w:pPr>
        <w:pStyle w:val="BodyText"/>
        <w:spacing w:before="93"/>
      </w:pPr>
      <w:r>
        <w:rPr/>
        <w:br w:type="column"/>
      </w:r>
      <w:r>
        <w:rPr>
          <w:rFonts w:ascii="Book Antiqua" w:eastAsia="Book Antiqua"/>
          <w:spacing w:val="-2"/>
        </w:rPr>
        <w:t>GLP</w:t>
      </w:r>
      <w:r>
        <w:rPr>
          <w:spacing w:val="-2"/>
        </w:rPr>
        <w:t>규정</w:t>
      </w:r>
    </w:p>
    <w:sectPr>
      <w:type w:val="continuous"/>
      <w:pgSz w:w="11900" w:h="16820"/>
      <w:pgMar w:top="1600" w:bottom="280" w:left="1300" w:right="1500"/>
      <w:cols w:num="3" w:equalWidth="0">
        <w:col w:w="1868" w:space="2958"/>
        <w:col w:w="988" w:space="363"/>
        <w:col w:w="2923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Bauhaus 93">
    <w:altName w:val="Bauhaus 93"/>
    <w:charset w:val="0"/>
    <w:family w:val="decorative"/>
    <w:pitch w:val="variable"/>
  </w:font>
  <w:font w:name="Book Antiqua">
    <w:altName w:val="Book Antiqu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>
      <w:ind w:left="287"/>
    </w:pPr>
    <w:rPr>
      <w:rFonts w:ascii="Dotum" w:hAnsi="Dotum" w:eastAsia="Dotum" w:cs="Dotum"/>
      <w:sz w:val="22"/>
      <w:szCs w:val="22"/>
      <w:lang w:val="en-US" w:eastAsia="ko-KR" w:bidi="ar-SA"/>
    </w:rPr>
  </w:style>
  <w:style w:styleId="Title" w:type="paragraph">
    <w:name w:val="Title"/>
    <w:basedOn w:val="Normal"/>
    <w:uiPriority w:val="1"/>
    <w:qFormat/>
    <w:pPr>
      <w:ind w:left="117"/>
    </w:pPr>
    <w:rPr>
      <w:rFonts w:ascii="Dotum" w:hAnsi="Dotum" w:eastAsia="Dotum" w:cs="Dotum"/>
      <w:sz w:val="24"/>
      <w:szCs w:val="24"/>
      <w:lang w:val="en-US" w:eastAsia="ko-KR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유해물질관리및환경규제주요지침_한국.hwp</dc:title>
  <dcterms:created xsi:type="dcterms:W3CDTF">2022-09-28T06:04:21Z</dcterms:created>
  <dcterms:modified xsi:type="dcterms:W3CDTF">2022-09-28T06:04:21Z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