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spacing w:before="10"/>
        <w:rPr>
          <w:rFonts w:ascii="Times New Roman"/>
          <w:sz w:val="19"/>
        </w:rPr>
      </w:pPr>
    </w:p>
    <w:p>
      <w:pPr>
        <w:pStyle w:val="Heading1"/>
      </w:pPr>
      <w:r>
        <w:rPr/>
        <w:t>[</w:t>
      </w:r>
      <w:r>
        <w:rPr>
          <w:rFonts w:ascii="Dotum" w:eastAsia="Dotum" w:hint="eastAsia"/>
        </w:rPr>
        <w:t>참고</w:t>
      </w:r>
      <w:r>
        <w:rPr/>
        <w:t>:</w:t>
      </w:r>
      <w:r>
        <w:rPr>
          <w:spacing w:val="68"/>
        </w:rPr>
        <w:t> </w:t>
      </w:r>
      <w:r>
        <w:rPr>
          <w:rFonts w:ascii="Dotum" w:eastAsia="Dotum" w:hint="eastAsia"/>
        </w:rPr>
        <w:t>관련</w:t>
      </w:r>
      <w:r>
        <w:rPr>
          <w:rFonts w:ascii="Dotum" w:eastAsia="Dotum" w:hint="eastAsia"/>
          <w:spacing w:val="62"/>
        </w:rPr>
        <w:t> </w:t>
      </w:r>
      <w:r>
        <w:rPr/>
        <w:t>KS</w:t>
      </w:r>
      <w:r>
        <w:rPr>
          <w:spacing w:val="62"/>
          <w:w w:val="150"/>
        </w:rPr>
        <w:t> </w:t>
      </w:r>
      <w:r>
        <w:rPr>
          <w:rFonts w:ascii="Dotum" w:eastAsia="Dotum" w:hint="eastAsia"/>
          <w:spacing w:val="-5"/>
        </w:rPr>
        <w:t>규격</w:t>
      </w:r>
      <w:r>
        <w:rPr>
          <w:spacing w:val="-5"/>
        </w:rPr>
        <w:t>]</w:t>
      </w:r>
    </w:p>
    <w:p>
      <w:pPr>
        <w:pStyle w:val="BodyText"/>
        <w:tabs>
          <w:tab w:pos="1674" w:val="left" w:leader="none"/>
          <w:tab w:pos="5138" w:val="right" w:leader="none"/>
        </w:tabs>
        <w:spacing w:before="547"/>
        <w:ind w:left="100"/>
      </w:pPr>
      <w:r>
        <w:rPr/>
        <w:t>KS</w:t>
      </w:r>
      <w:r>
        <w:rPr>
          <w:spacing w:val="53"/>
        </w:rPr>
        <w:t> </w:t>
      </w:r>
      <w:r>
        <w:rPr/>
        <w:t>M</w:t>
      </w:r>
      <w:r>
        <w:rPr>
          <w:spacing w:val="53"/>
        </w:rPr>
        <w:t> </w:t>
      </w:r>
      <w:r>
        <w:rPr/>
        <w:t>3100-</w:t>
      </w:r>
      <w:r>
        <w:rPr>
          <w:spacing w:val="-10"/>
        </w:rPr>
        <w:t>1</w:t>
      </w:r>
      <w:r>
        <w:rPr/>
        <w:tab/>
        <w:t>변경전</w:t>
      </w:r>
      <w:r>
        <w:rPr>
          <w:spacing w:val="38"/>
        </w:rPr>
        <w:t> </w:t>
      </w:r>
      <w:r>
        <w:rPr/>
        <w:t>:</w:t>
      </w:r>
      <w:r>
        <w:rPr>
          <w:spacing w:val="38"/>
        </w:rPr>
        <w:t> </w:t>
      </w:r>
      <w:r>
        <w:rPr/>
        <w:t>KS</w:t>
      </w:r>
      <w:r>
        <w:rPr>
          <w:spacing w:val="39"/>
        </w:rPr>
        <w:t> </w:t>
      </w:r>
      <w:r>
        <w:rPr/>
        <w:t>M</w:t>
      </w:r>
      <w:r>
        <w:rPr>
          <w:spacing w:val="39"/>
        </w:rPr>
        <w:t> </w:t>
      </w:r>
      <w:r>
        <w:rPr>
          <w:spacing w:val="-4"/>
        </w:rPr>
        <w:t>3100</w:t>
      </w:r>
      <w:r>
        <w:rPr>
          <w:rFonts w:ascii="Times New Roman" w:eastAsia="Times New Roman"/>
        </w:rPr>
        <w:tab/>
      </w:r>
      <w:r>
        <w:rPr>
          <w:spacing w:val="-2"/>
        </w:rPr>
        <w:t>2003.06.27</w:t>
      </w:r>
    </w:p>
    <w:p>
      <w:pPr>
        <w:pStyle w:val="BodyText"/>
        <w:spacing w:line="297" w:lineRule="auto" w:before="65"/>
        <w:ind w:left="100"/>
      </w:pPr>
      <w:r>
        <w:rPr/>
        <w:t>퇴비화</w:t>
      </w:r>
      <w:r>
        <w:rPr>
          <w:spacing w:val="40"/>
        </w:rPr>
        <w:t> </w:t>
      </w:r>
      <w:r>
        <w:rPr/>
        <w:t>조건에서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호기성생분해도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붕괴도의</w:t>
      </w:r>
      <w:r>
        <w:rPr>
          <w:spacing w:val="40"/>
        </w:rPr>
        <w:t> </w:t>
      </w:r>
      <w:r>
        <w:rPr/>
        <w:t>측정－제1부：적정에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발생 이산화탄소의 정량법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tabs>
          <w:tab w:pos="1985" w:val="left" w:leader="none"/>
          <w:tab w:pos="4382" w:val="left" w:leader="none"/>
          <w:tab w:pos="5751" w:val="left" w:leader="none"/>
        </w:tabs>
        <w:ind w:left="100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10634</w:t>
      </w:r>
      <w:r>
        <w:rPr/>
        <w:tab/>
        <w:t>변경전</w:t>
      </w:r>
      <w:r>
        <w:rPr>
          <w:spacing w:val="39"/>
        </w:rPr>
        <w:t> </w:t>
      </w:r>
      <w:r>
        <w:rPr/>
        <w:t>:</w:t>
      </w:r>
      <w:r>
        <w:rPr>
          <w:spacing w:val="38"/>
        </w:rPr>
        <w:t> </w:t>
      </w:r>
      <w:r>
        <w:rPr/>
        <w:t>KS</w:t>
      </w:r>
      <w:r>
        <w:rPr>
          <w:spacing w:val="37"/>
        </w:rPr>
        <w:t> </w:t>
      </w:r>
      <w:r>
        <w:rPr/>
        <w:t>M</w:t>
      </w:r>
      <w:r>
        <w:rPr>
          <w:spacing w:val="41"/>
        </w:rPr>
        <w:t> </w:t>
      </w:r>
      <w:r>
        <w:rPr>
          <w:spacing w:val="-4"/>
        </w:rPr>
        <w:t>9187</w:t>
      </w:r>
      <w:r>
        <w:rPr/>
        <w:tab/>
      </w:r>
      <w:r>
        <w:rPr>
          <w:spacing w:val="-2"/>
        </w:rPr>
        <w:t>2008.11.10</w:t>
      </w:r>
      <w:r>
        <w:rPr/>
        <w:tab/>
      </w:r>
      <w:r>
        <w:rPr>
          <w:spacing w:val="-5"/>
        </w:rPr>
        <w:t>미발간</w:t>
      </w:r>
    </w:p>
    <w:p>
      <w:pPr>
        <w:pStyle w:val="BodyText"/>
        <w:spacing w:line="297" w:lineRule="auto" w:before="62"/>
        <w:ind w:left="100"/>
      </w:pPr>
      <w:r>
        <w:rPr/>
        <w:t>수질</w:t>
      </w:r>
      <w:r>
        <w:rPr>
          <w:spacing w:val="26"/>
        </w:rPr>
        <w:t> </w:t>
      </w:r>
      <w:r>
        <w:rPr/>
        <w:t>-</w:t>
      </w:r>
      <w:r>
        <w:rPr>
          <w:spacing w:val="26"/>
        </w:rPr>
        <w:t> </w:t>
      </w:r>
      <w:r>
        <w:rPr/>
        <w:t>액상</w:t>
      </w:r>
      <w:r>
        <w:rPr>
          <w:spacing w:val="21"/>
        </w:rPr>
        <w:t> </w:t>
      </w:r>
      <w:r>
        <w:rPr/>
        <w:t>배지에서</w:t>
      </w:r>
      <w:r>
        <w:rPr>
          <w:spacing w:val="21"/>
        </w:rPr>
        <w:t> </w:t>
      </w:r>
      <w:r>
        <w:rPr/>
        <w:t>생분해도</w:t>
      </w:r>
      <w:r>
        <w:rPr>
          <w:spacing w:val="23"/>
        </w:rPr>
        <w:t> </w:t>
      </w:r>
      <w:r>
        <w:rPr/>
        <w:t>평가에</w:t>
      </w:r>
      <w:r>
        <w:rPr>
          <w:spacing w:val="21"/>
        </w:rPr>
        <w:t> </w:t>
      </w:r>
      <w:r>
        <w:rPr/>
        <w:t>대한</w:t>
      </w:r>
      <w:r>
        <w:rPr>
          <w:spacing w:val="21"/>
        </w:rPr>
        <w:t> </w:t>
      </w:r>
      <w:r>
        <w:rPr/>
        <w:t>물에</w:t>
      </w:r>
      <w:r>
        <w:rPr>
          <w:spacing w:val="21"/>
        </w:rPr>
        <w:t> </w:t>
      </w:r>
      <w:r>
        <w:rPr/>
        <w:t>잘</w:t>
      </w:r>
      <w:r>
        <w:rPr>
          <w:spacing w:val="23"/>
        </w:rPr>
        <w:t> </w:t>
      </w:r>
      <w:r>
        <w:rPr/>
        <w:t>녹지</w:t>
      </w:r>
      <w:r>
        <w:rPr>
          <w:spacing w:val="23"/>
        </w:rPr>
        <w:t> </w:t>
      </w:r>
      <w:r>
        <w:rPr/>
        <w:t>않는</w:t>
      </w:r>
      <w:r>
        <w:rPr>
          <w:spacing w:val="23"/>
        </w:rPr>
        <w:t> </w:t>
      </w:r>
      <w:r>
        <w:rPr/>
        <w:t>유지</w:t>
      </w:r>
      <w:r>
        <w:rPr>
          <w:spacing w:val="23"/>
        </w:rPr>
        <w:t> </w:t>
      </w:r>
      <w:r>
        <w:rPr/>
        <w:t>화합물의</w:t>
      </w:r>
      <w:r>
        <w:rPr>
          <w:spacing w:val="21"/>
        </w:rPr>
        <w:t> </w:t>
      </w:r>
      <w:r>
        <w:rPr/>
        <w:t>조제</w:t>
      </w:r>
      <w:r>
        <w:rPr>
          <w:spacing w:val="21"/>
        </w:rPr>
        <w:t> </w:t>
      </w:r>
      <w:r>
        <w:rPr/>
        <w:t>및</w:t>
      </w:r>
      <w:r>
        <w:rPr>
          <w:spacing w:val="21"/>
        </w:rPr>
        <w:t> </w:t>
      </w:r>
      <w:r>
        <w:rPr/>
        <w:t>처리 </w:t>
      </w:r>
      <w:r>
        <w:rPr>
          <w:spacing w:val="-6"/>
        </w:rPr>
        <w:t>지침</w:t>
      </w:r>
    </w:p>
    <w:p>
      <w:pPr>
        <w:pStyle w:val="Heading2"/>
        <w:tabs>
          <w:tab w:pos="2187" w:val="left" w:leader="none"/>
        </w:tabs>
        <w:spacing w:before="4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10707</w:t>
      </w:r>
      <w:r>
        <w:rPr>
          <w:rFonts w:ascii="Times New Roman"/>
        </w:rPr>
        <w:tab/>
      </w:r>
      <w:r>
        <w:rPr>
          <w:spacing w:val="-2"/>
        </w:rPr>
        <w:t>2008.08.07</w:t>
      </w:r>
    </w:p>
    <w:p>
      <w:pPr>
        <w:pStyle w:val="BodyText"/>
        <w:spacing w:line="297" w:lineRule="auto" w:before="62"/>
        <w:ind w:left="100"/>
      </w:pPr>
      <w:r>
        <w:rPr/>
        <w:t>수질－액상배지에서 유기화합물의 “최종”호기성 생분해도 평가－생화학적 산소 요구량 분석</w:t>
      </w:r>
      <w:r>
        <w:rPr>
          <w:spacing w:val="40"/>
        </w:rPr>
        <w:t> </w:t>
      </w:r>
      <w:r>
        <w:rPr/>
        <w:t>방법(밀폐병 시험)</w:t>
      </w:r>
    </w:p>
    <w:p>
      <w:pPr>
        <w:pStyle w:val="BodyText"/>
        <w:spacing w:before="1"/>
        <w:rPr>
          <w:sz w:val="25"/>
        </w:rPr>
      </w:pPr>
    </w:p>
    <w:p>
      <w:pPr>
        <w:pStyle w:val="BodyText"/>
        <w:tabs>
          <w:tab w:pos="1985" w:val="left" w:leader="none"/>
          <w:tab w:pos="4382" w:val="left" w:leader="none"/>
          <w:tab w:pos="5751" w:val="left" w:leader="none"/>
        </w:tabs>
        <w:ind w:left="100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10708</w:t>
      </w:r>
      <w:r>
        <w:rPr/>
        <w:tab/>
        <w:t>변경전</w:t>
      </w:r>
      <w:r>
        <w:rPr>
          <w:spacing w:val="39"/>
        </w:rPr>
        <w:t> </w:t>
      </w:r>
      <w:r>
        <w:rPr/>
        <w:t>:</w:t>
      </w:r>
      <w:r>
        <w:rPr>
          <w:spacing w:val="38"/>
        </w:rPr>
        <w:t> </w:t>
      </w:r>
      <w:r>
        <w:rPr/>
        <w:t>KS</w:t>
      </w:r>
      <w:r>
        <w:rPr>
          <w:spacing w:val="37"/>
        </w:rPr>
        <w:t> </w:t>
      </w:r>
      <w:r>
        <w:rPr/>
        <w:t>M</w:t>
      </w:r>
      <w:r>
        <w:rPr>
          <w:spacing w:val="41"/>
        </w:rPr>
        <w:t> </w:t>
      </w:r>
      <w:r>
        <w:rPr>
          <w:spacing w:val="-4"/>
        </w:rPr>
        <w:t>9206</w:t>
      </w:r>
      <w:r>
        <w:rPr/>
        <w:tab/>
      </w:r>
      <w:r>
        <w:rPr>
          <w:spacing w:val="-2"/>
        </w:rPr>
        <w:t>2008.11.24</w:t>
      </w:r>
      <w:r>
        <w:rPr/>
        <w:tab/>
      </w:r>
      <w:r>
        <w:rPr>
          <w:spacing w:val="-5"/>
        </w:rPr>
        <w:t>미발간</w:t>
      </w:r>
    </w:p>
    <w:p>
      <w:pPr>
        <w:pStyle w:val="BodyText"/>
        <w:spacing w:line="300" w:lineRule="auto" w:before="63"/>
        <w:ind w:left="100"/>
      </w:pPr>
      <w:r>
        <w:rPr/>
        <w:t>수질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액상</w:t>
      </w:r>
      <w:r>
        <w:rPr>
          <w:spacing w:val="40"/>
        </w:rPr>
        <w:t> </w:t>
      </w:r>
      <w:r>
        <w:rPr/>
        <w:t>배지에서</w:t>
      </w:r>
      <w:r>
        <w:rPr>
          <w:spacing w:val="40"/>
        </w:rPr>
        <w:t> </w:t>
      </w:r>
      <w:r>
        <w:rPr/>
        <w:t>유기화합물의</w:t>
      </w:r>
      <w:r>
        <w:rPr>
          <w:spacing w:val="40"/>
        </w:rPr>
        <w:t> </w:t>
      </w:r>
      <w:r>
        <w:rPr/>
        <w:t>최종</w:t>
      </w:r>
      <w:r>
        <w:rPr>
          <w:spacing w:val="40"/>
        </w:rPr>
        <w:t> </w:t>
      </w:r>
      <w:r>
        <w:rPr/>
        <w:t>호기성</w:t>
      </w:r>
      <w:r>
        <w:rPr>
          <w:spacing w:val="40"/>
        </w:rPr>
        <w:t> </w:t>
      </w:r>
      <w:r>
        <w:rPr/>
        <w:t>생분해도</w:t>
      </w:r>
      <w:r>
        <w:rPr>
          <w:spacing w:val="40"/>
        </w:rPr>
        <w:t> </w:t>
      </w:r>
      <w:r>
        <w:rPr/>
        <w:t>평가방법(2상</w:t>
      </w:r>
      <w:r>
        <w:rPr>
          <w:spacing w:val="40"/>
        </w:rPr>
        <w:t> </w:t>
      </w:r>
      <w:r>
        <w:rPr/>
        <w:t>밀폐병</w:t>
      </w:r>
      <w:r>
        <w:rPr>
          <w:spacing w:val="40"/>
        </w:rPr>
        <w:t> </w:t>
      </w:r>
      <w:r>
        <w:rPr/>
        <w:t>시험에서 생화학적 산소요구량 측정)</w:t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tabs>
          <w:tab w:pos="1985" w:val="left" w:leader="none"/>
          <w:tab w:pos="4382" w:val="left" w:leader="none"/>
          <w:tab w:pos="5751" w:val="left" w:leader="none"/>
        </w:tabs>
        <w:ind w:left="100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11733</w:t>
      </w:r>
      <w:r>
        <w:rPr/>
        <w:tab/>
        <w:t>변경전</w:t>
      </w:r>
      <w:r>
        <w:rPr>
          <w:spacing w:val="39"/>
        </w:rPr>
        <w:t> </w:t>
      </w:r>
      <w:r>
        <w:rPr/>
        <w:t>:</w:t>
      </w:r>
      <w:r>
        <w:rPr>
          <w:spacing w:val="38"/>
        </w:rPr>
        <w:t> </w:t>
      </w:r>
      <w:r>
        <w:rPr/>
        <w:t>KS</w:t>
      </w:r>
      <w:r>
        <w:rPr>
          <w:spacing w:val="37"/>
        </w:rPr>
        <w:t> </w:t>
      </w:r>
      <w:r>
        <w:rPr/>
        <w:t>M</w:t>
      </w:r>
      <w:r>
        <w:rPr>
          <w:spacing w:val="41"/>
        </w:rPr>
        <w:t> </w:t>
      </w:r>
      <w:r>
        <w:rPr>
          <w:spacing w:val="-4"/>
        </w:rPr>
        <w:t>9191</w:t>
      </w:r>
      <w:r>
        <w:rPr/>
        <w:tab/>
      </w:r>
      <w:r>
        <w:rPr>
          <w:spacing w:val="-2"/>
        </w:rPr>
        <w:t>2008.11.24</w:t>
      </w:r>
      <w:r>
        <w:rPr/>
        <w:tab/>
      </w:r>
      <w:r>
        <w:rPr>
          <w:spacing w:val="-5"/>
        </w:rPr>
        <w:t>미발간</w:t>
      </w:r>
    </w:p>
    <w:p>
      <w:pPr>
        <w:pStyle w:val="BodyText"/>
        <w:spacing w:line="297" w:lineRule="auto" w:before="65"/>
        <w:ind w:left="100" w:right="56"/>
      </w:pPr>
      <w:r>
        <w:rPr/>
        <w:t>수질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액상</w:t>
      </w:r>
      <w:r>
        <w:rPr>
          <w:spacing w:val="40"/>
        </w:rPr>
        <w:t> </w:t>
      </w:r>
      <w:r>
        <w:rPr/>
        <w:t>배지에서</w:t>
      </w:r>
      <w:r>
        <w:rPr>
          <w:spacing w:val="40"/>
        </w:rPr>
        <w:t> </w:t>
      </w:r>
      <w:r>
        <w:rPr/>
        <w:t>유기</w:t>
      </w:r>
      <w:r>
        <w:rPr>
          <w:spacing w:val="40"/>
        </w:rPr>
        <w:t> </w:t>
      </w:r>
      <w:r>
        <w:rPr/>
        <w:t>화합물의</w:t>
      </w:r>
      <w:r>
        <w:rPr>
          <w:spacing w:val="40"/>
        </w:rPr>
        <w:t> </w:t>
      </w:r>
      <w:r>
        <w:rPr/>
        <w:t>제거와</w:t>
      </w:r>
      <w:r>
        <w:rPr>
          <w:spacing w:val="40"/>
        </w:rPr>
        <w:t> </w:t>
      </w:r>
      <w:r>
        <w:rPr/>
        <w:t>생분해도에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측정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활성슬러지</w:t>
      </w:r>
      <w:r>
        <w:rPr>
          <w:spacing w:val="40"/>
        </w:rPr>
        <w:t> </w:t>
      </w:r>
      <w:r>
        <w:rPr/>
        <w:t>모의</w:t>
      </w:r>
      <w:r>
        <w:rPr>
          <w:spacing w:val="40"/>
        </w:rPr>
        <w:t> </w:t>
      </w:r>
      <w:r>
        <w:rPr/>
        <w:t>실 </w:t>
      </w:r>
      <w:r>
        <w:rPr>
          <w:spacing w:val="-10"/>
        </w:rPr>
        <w:t>험</w:t>
      </w:r>
    </w:p>
    <w:p>
      <w:pPr>
        <w:pStyle w:val="BodyText"/>
        <w:spacing w:before="1"/>
        <w:rPr>
          <w:sz w:val="25"/>
        </w:rPr>
      </w:pPr>
    </w:p>
    <w:p>
      <w:pPr>
        <w:pStyle w:val="BodyText"/>
        <w:tabs>
          <w:tab w:pos="1985" w:val="left" w:leader="none"/>
          <w:tab w:pos="4382" w:val="left" w:leader="none"/>
          <w:tab w:pos="5751" w:val="left" w:leader="none"/>
        </w:tabs>
        <w:ind w:left="100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11734</w:t>
      </w:r>
      <w:r>
        <w:rPr/>
        <w:tab/>
        <w:t>변경전</w:t>
      </w:r>
      <w:r>
        <w:rPr>
          <w:spacing w:val="39"/>
        </w:rPr>
        <w:t> </w:t>
      </w:r>
      <w:r>
        <w:rPr/>
        <w:t>:</w:t>
      </w:r>
      <w:r>
        <w:rPr>
          <w:spacing w:val="38"/>
        </w:rPr>
        <w:t> </w:t>
      </w:r>
      <w:r>
        <w:rPr/>
        <w:t>KS</w:t>
      </w:r>
      <w:r>
        <w:rPr>
          <w:spacing w:val="37"/>
        </w:rPr>
        <w:t> </w:t>
      </w:r>
      <w:r>
        <w:rPr/>
        <w:t>M</w:t>
      </w:r>
      <w:r>
        <w:rPr>
          <w:spacing w:val="41"/>
        </w:rPr>
        <w:t> </w:t>
      </w:r>
      <w:r>
        <w:rPr>
          <w:spacing w:val="-4"/>
        </w:rPr>
        <w:t>9192</w:t>
      </w:r>
      <w:r>
        <w:rPr/>
        <w:tab/>
      </w:r>
      <w:r>
        <w:rPr>
          <w:spacing w:val="-2"/>
        </w:rPr>
        <w:t>2008.11.24</w:t>
      </w:r>
      <w:r>
        <w:rPr/>
        <w:tab/>
      </w:r>
      <w:r>
        <w:rPr>
          <w:spacing w:val="-5"/>
        </w:rPr>
        <w:t>미발간</w:t>
      </w:r>
    </w:p>
    <w:p>
      <w:pPr>
        <w:pStyle w:val="BodyText"/>
        <w:spacing w:line="297" w:lineRule="auto" w:before="63"/>
        <w:ind w:left="100"/>
      </w:pPr>
      <w:r>
        <w:rPr/>
        <w:t>수질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분해</w:t>
      </w:r>
      <w:r>
        <w:rPr>
          <w:spacing w:val="40"/>
        </w:rPr>
        <w:t> </w:t>
      </w:r>
      <w:r>
        <w:rPr/>
        <w:t>슬러지에서</w:t>
      </w:r>
      <w:r>
        <w:rPr>
          <w:spacing w:val="40"/>
        </w:rPr>
        <w:t> </w:t>
      </w:r>
      <w:r>
        <w:rPr/>
        <w:t>유기</w:t>
      </w:r>
      <w:r>
        <w:rPr>
          <w:spacing w:val="40"/>
        </w:rPr>
        <w:t> </w:t>
      </w:r>
      <w:r>
        <w:rPr/>
        <w:t>화합물의</w:t>
      </w:r>
      <w:r>
        <w:rPr>
          <w:spacing w:val="40"/>
        </w:rPr>
        <w:t> </w:t>
      </w:r>
      <w:r>
        <w:rPr/>
        <w:t>"최종"</w:t>
      </w:r>
      <w:r>
        <w:rPr>
          <w:spacing w:val="40"/>
        </w:rPr>
        <w:t> </w:t>
      </w:r>
      <w:r>
        <w:rPr/>
        <w:t>혐기성</w:t>
      </w:r>
      <w:r>
        <w:rPr>
          <w:spacing w:val="39"/>
        </w:rPr>
        <w:t> </w:t>
      </w:r>
      <w:r>
        <w:rPr/>
        <w:t>생분해도에</w:t>
      </w:r>
      <w:r>
        <w:rPr>
          <w:spacing w:val="39"/>
        </w:rPr>
        <w:t> </w:t>
      </w:r>
      <w:r>
        <w:rPr/>
        <w:t>대한</w:t>
      </w:r>
      <w:r>
        <w:rPr>
          <w:spacing w:val="40"/>
        </w:rPr>
        <w:t> </w:t>
      </w:r>
      <w:r>
        <w:rPr/>
        <w:t>평가</w:t>
      </w:r>
      <w:r>
        <w:rPr>
          <w:spacing w:val="40"/>
        </w:rPr>
        <w:t> </w:t>
      </w:r>
      <w:r>
        <w:rPr/>
        <w:t>(바이오</w:t>
      </w:r>
      <w:r>
        <w:rPr>
          <w:spacing w:val="39"/>
        </w:rPr>
        <w:t> </w:t>
      </w:r>
      <w:r>
        <w:rPr/>
        <w:t>기체 생산량 측정방법)</w:t>
      </w:r>
    </w:p>
    <w:p>
      <w:pPr>
        <w:pStyle w:val="BodyText"/>
        <w:spacing w:before="1"/>
        <w:rPr>
          <w:sz w:val="25"/>
        </w:rPr>
      </w:pPr>
    </w:p>
    <w:p>
      <w:pPr>
        <w:pStyle w:val="Heading2"/>
        <w:tabs>
          <w:tab w:pos="2429" w:val="left" w:leader="none"/>
        </w:tabs>
      </w:pPr>
      <w:r>
        <w:rPr/>
        <w:t>KS</w:t>
      </w:r>
      <w:r>
        <w:rPr>
          <w:spacing w:val="48"/>
        </w:rPr>
        <w:t> </w:t>
      </w:r>
      <w:r>
        <w:rPr/>
        <w:t>M</w:t>
      </w:r>
      <w:r>
        <w:rPr>
          <w:spacing w:val="49"/>
        </w:rPr>
        <w:t> </w:t>
      </w:r>
      <w:r>
        <w:rPr/>
        <w:t>ISO</w:t>
      </w:r>
      <w:r>
        <w:rPr>
          <w:spacing w:val="47"/>
        </w:rPr>
        <w:t> </w:t>
      </w:r>
      <w:r>
        <w:rPr/>
        <w:t>14592-</w:t>
      </w:r>
      <w:r>
        <w:rPr>
          <w:spacing w:val="-10"/>
        </w:rPr>
        <w:t>1</w:t>
      </w:r>
      <w:r>
        <w:rPr>
          <w:rFonts w:ascii="Times New Roman"/>
        </w:rPr>
        <w:tab/>
      </w:r>
      <w:r>
        <w:rPr>
          <w:spacing w:val="-2"/>
        </w:rPr>
        <w:t>2007.11.02</w:t>
      </w:r>
    </w:p>
    <w:p>
      <w:pPr>
        <w:pStyle w:val="BodyText"/>
        <w:spacing w:line="300" w:lineRule="auto" w:before="62"/>
        <w:ind w:left="100"/>
      </w:pPr>
      <w:r>
        <w:rPr/>
        <w:t>수질－저농도에서의 유기 화합물질의 생분해도 평가－제1부：지표수 또는 지표수/침전 현탁 액에 대한 회분식 교반 실험</w:t>
      </w:r>
    </w:p>
    <w:p>
      <w:pPr>
        <w:pStyle w:val="BodyText"/>
        <w:spacing w:before="10"/>
        <w:rPr>
          <w:sz w:val="24"/>
        </w:rPr>
      </w:pPr>
    </w:p>
    <w:p>
      <w:pPr>
        <w:pStyle w:val="Heading2"/>
        <w:tabs>
          <w:tab w:pos="2429" w:val="left" w:leader="none"/>
        </w:tabs>
      </w:pPr>
      <w:r>
        <w:rPr/>
        <w:t>KS</w:t>
      </w:r>
      <w:r>
        <w:rPr>
          <w:spacing w:val="48"/>
        </w:rPr>
        <w:t> </w:t>
      </w:r>
      <w:r>
        <w:rPr/>
        <w:t>M</w:t>
      </w:r>
      <w:r>
        <w:rPr>
          <w:spacing w:val="49"/>
        </w:rPr>
        <w:t> </w:t>
      </w:r>
      <w:r>
        <w:rPr/>
        <w:t>ISO</w:t>
      </w:r>
      <w:r>
        <w:rPr>
          <w:spacing w:val="47"/>
        </w:rPr>
        <w:t> </w:t>
      </w:r>
      <w:r>
        <w:rPr/>
        <w:t>14592-</w:t>
      </w:r>
      <w:r>
        <w:rPr>
          <w:spacing w:val="-10"/>
        </w:rPr>
        <w:t>2</w:t>
      </w:r>
      <w:r>
        <w:rPr>
          <w:rFonts w:ascii="Times New Roman"/>
        </w:rPr>
        <w:tab/>
      </w:r>
      <w:r>
        <w:rPr>
          <w:spacing w:val="-2"/>
        </w:rPr>
        <w:t>2007.11.02</w:t>
      </w:r>
    </w:p>
    <w:p>
      <w:pPr>
        <w:pStyle w:val="BodyText"/>
        <w:spacing w:line="297" w:lineRule="auto" w:before="64"/>
        <w:ind w:left="100"/>
      </w:pPr>
      <w:r>
        <w:rPr/>
        <w:t>수질－저농도에서의</w:t>
      </w:r>
      <w:r>
        <w:rPr>
          <w:spacing w:val="39"/>
        </w:rPr>
        <w:t> </w:t>
      </w:r>
      <w:r>
        <w:rPr/>
        <w:t>유기</w:t>
      </w:r>
      <w:r>
        <w:rPr>
          <w:spacing w:val="39"/>
        </w:rPr>
        <w:t> </w:t>
      </w:r>
      <w:r>
        <w:rPr/>
        <w:t>화합물질의</w:t>
      </w:r>
      <w:r>
        <w:rPr>
          <w:spacing w:val="39"/>
        </w:rPr>
        <w:t> </w:t>
      </w:r>
      <w:r>
        <w:rPr/>
        <w:t>호기적</w:t>
      </w:r>
      <w:r>
        <w:rPr>
          <w:spacing w:val="39"/>
        </w:rPr>
        <w:t> </w:t>
      </w:r>
      <w:r>
        <w:rPr/>
        <w:t>생분해도</w:t>
      </w:r>
      <w:r>
        <w:rPr>
          <w:spacing w:val="39"/>
        </w:rPr>
        <w:t> </w:t>
      </w:r>
      <w:r>
        <w:rPr/>
        <w:t>평가－제2부：고정화된</w:t>
      </w:r>
      <w:r>
        <w:rPr>
          <w:spacing w:val="39"/>
        </w:rPr>
        <w:t> </w:t>
      </w:r>
      <w:r>
        <w:rPr/>
        <w:t>생물량을</w:t>
      </w:r>
      <w:r>
        <w:rPr>
          <w:spacing w:val="39"/>
        </w:rPr>
        <w:t> </w:t>
      </w:r>
      <w:r>
        <w:rPr/>
        <w:t>이 용한 연속 흐름 강물 모델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tabs>
          <w:tab w:pos="1985" w:val="left" w:leader="none"/>
          <w:tab w:pos="4382" w:val="left" w:leader="none"/>
        </w:tabs>
        <w:ind w:left="100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14593</w:t>
      </w:r>
      <w:r>
        <w:rPr/>
        <w:tab/>
        <w:t>변경전</w:t>
      </w:r>
      <w:r>
        <w:rPr>
          <w:spacing w:val="39"/>
        </w:rPr>
        <w:t> </w:t>
      </w:r>
      <w:r>
        <w:rPr/>
        <w:t>:</w:t>
      </w:r>
      <w:r>
        <w:rPr>
          <w:spacing w:val="38"/>
        </w:rPr>
        <w:t> </w:t>
      </w:r>
      <w:r>
        <w:rPr/>
        <w:t>KS</w:t>
      </w:r>
      <w:r>
        <w:rPr>
          <w:spacing w:val="37"/>
        </w:rPr>
        <w:t> </w:t>
      </w:r>
      <w:r>
        <w:rPr/>
        <w:t>M</w:t>
      </w:r>
      <w:r>
        <w:rPr>
          <w:spacing w:val="41"/>
        </w:rPr>
        <w:t> </w:t>
      </w:r>
      <w:r>
        <w:rPr>
          <w:spacing w:val="-4"/>
        </w:rPr>
        <w:t>9230</w:t>
      </w:r>
      <w:r>
        <w:rPr>
          <w:rFonts w:ascii="Times New Roman" w:eastAsia="Times New Roman"/>
        </w:rPr>
        <w:tab/>
      </w:r>
      <w:r>
        <w:rPr>
          <w:spacing w:val="-2"/>
        </w:rPr>
        <w:t>2005.02.28</w:t>
      </w:r>
    </w:p>
    <w:p>
      <w:pPr>
        <w:pStyle w:val="BodyText"/>
        <w:spacing w:line="297" w:lineRule="auto" w:before="62"/>
        <w:ind w:left="100" w:right="56"/>
      </w:pPr>
      <w:r>
        <w:rPr/>
        <w:t>수질-액상</w:t>
      </w:r>
      <w:r>
        <w:rPr>
          <w:spacing w:val="40"/>
        </w:rPr>
        <w:t> </w:t>
      </w:r>
      <w:r>
        <w:rPr/>
        <w:t>배지</w:t>
      </w:r>
      <w:r>
        <w:rPr>
          <w:spacing w:val="40"/>
        </w:rPr>
        <w:t> </w:t>
      </w:r>
      <w:r>
        <w:rPr/>
        <w:t>내</w:t>
      </w:r>
      <w:r>
        <w:rPr>
          <w:spacing w:val="40"/>
        </w:rPr>
        <w:t> </w:t>
      </w:r>
      <w:r>
        <w:rPr/>
        <w:t>유기화합물의</w:t>
      </w:r>
      <w:r>
        <w:rPr>
          <w:spacing w:val="40"/>
        </w:rPr>
        <w:t> </w:t>
      </w:r>
      <w:r>
        <w:rPr/>
        <w:t>호기성</w:t>
      </w:r>
      <w:r>
        <w:rPr>
          <w:spacing w:val="40"/>
        </w:rPr>
        <w:t> </w:t>
      </w:r>
      <w:r>
        <w:rPr/>
        <w:t>최종</w:t>
      </w:r>
      <w:r>
        <w:rPr>
          <w:spacing w:val="40"/>
        </w:rPr>
        <w:t> </w:t>
      </w:r>
      <w:r>
        <w:rPr/>
        <w:t>생분해도</w:t>
      </w:r>
      <w:r>
        <w:rPr>
          <w:spacing w:val="40"/>
        </w:rPr>
        <w:t> </w:t>
      </w:r>
      <w:r>
        <w:rPr/>
        <w:t>측정(밀폐용기내</w:t>
      </w:r>
      <w:r>
        <w:rPr>
          <w:spacing w:val="40"/>
        </w:rPr>
        <w:t> </w:t>
      </w:r>
      <w:r>
        <w:rPr/>
        <w:t>무기탄소</w:t>
      </w:r>
      <w:r>
        <w:rPr>
          <w:spacing w:val="40"/>
        </w:rPr>
        <w:t> </w:t>
      </w:r>
      <w:r>
        <w:rPr/>
        <w:t>분석방 </w:t>
      </w:r>
      <w:r>
        <w:rPr>
          <w:spacing w:val="-6"/>
        </w:rPr>
        <w:t>법)</w:t>
      </w:r>
    </w:p>
    <w:p>
      <w:pPr>
        <w:pStyle w:val="Heading2"/>
        <w:tabs>
          <w:tab w:pos="2187" w:val="left" w:leader="none"/>
        </w:tabs>
        <w:spacing w:before="4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14851</w:t>
      </w:r>
      <w:r>
        <w:rPr>
          <w:rFonts w:ascii="Times New Roman"/>
        </w:rPr>
        <w:tab/>
      </w:r>
      <w:r>
        <w:rPr>
          <w:spacing w:val="-2"/>
        </w:rPr>
        <w:t>2007.09.20</w:t>
      </w:r>
    </w:p>
    <w:p>
      <w:pPr>
        <w:pStyle w:val="BodyText"/>
        <w:spacing w:line="297" w:lineRule="auto" w:before="62"/>
        <w:ind w:left="100"/>
      </w:pPr>
      <w:r>
        <w:rPr/>
        <w:t>수용액상</w:t>
      </w:r>
      <w:r>
        <w:rPr>
          <w:spacing w:val="37"/>
        </w:rPr>
        <w:t> </w:t>
      </w:r>
      <w:r>
        <w:rPr/>
        <w:t>배지에서</w:t>
      </w:r>
      <w:r>
        <w:rPr>
          <w:spacing w:val="37"/>
        </w:rPr>
        <w:t> </w:t>
      </w:r>
      <w:r>
        <w:rPr/>
        <w:t>플라스틱</w:t>
      </w:r>
      <w:r>
        <w:rPr>
          <w:spacing w:val="37"/>
        </w:rPr>
        <w:t> </w:t>
      </w:r>
      <w:r>
        <w:rPr/>
        <w:t>재료의</w:t>
      </w:r>
      <w:r>
        <w:rPr>
          <w:spacing w:val="37"/>
        </w:rPr>
        <w:t> </w:t>
      </w:r>
      <w:r>
        <w:rPr/>
        <w:t>최종</w:t>
      </w:r>
      <w:r>
        <w:rPr>
          <w:spacing w:val="37"/>
        </w:rPr>
        <w:t> </w:t>
      </w:r>
      <w:r>
        <w:rPr/>
        <w:t>호기성</w:t>
      </w:r>
      <w:r>
        <w:rPr>
          <w:spacing w:val="37"/>
        </w:rPr>
        <w:t> </w:t>
      </w:r>
      <w:r>
        <w:rPr/>
        <w:t>생분해도</w:t>
      </w:r>
      <w:r>
        <w:rPr>
          <w:spacing w:val="37"/>
        </w:rPr>
        <w:t> </w:t>
      </w:r>
      <w:r>
        <w:rPr/>
        <w:t>측정</w:t>
      </w:r>
      <w:r>
        <w:rPr>
          <w:spacing w:val="37"/>
        </w:rPr>
        <w:t> </w:t>
      </w:r>
      <w:r>
        <w:rPr/>
        <w:t>-</w:t>
      </w:r>
      <w:r>
        <w:rPr>
          <w:spacing w:val="37"/>
        </w:rPr>
        <w:t> </w:t>
      </w:r>
      <w:r>
        <w:rPr/>
        <w:t>폐쇄</w:t>
      </w:r>
      <w:r>
        <w:rPr>
          <w:spacing w:val="37"/>
        </w:rPr>
        <w:t> </w:t>
      </w:r>
      <w:r>
        <w:rPr/>
        <w:t>호흡계에의한</w:t>
      </w:r>
      <w:r>
        <w:rPr>
          <w:spacing w:val="37"/>
        </w:rPr>
        <w:t> </w:t>
      </w:r>
      <w:r>
        <w:rPr/>
        <w:t>산소 소비량 측정</w:t>
      </w:r>
    </w:p>
    <w:p>
      <w:pPr>
        <w:spacing w:after="0" w:line="297" w:lineRule="auto"/>
        <w:sectPr>
          <w:type w:val="continuous"/>
          <w:pgSz w:w="11900" w:h="16820"/>
          <w:pgMar w:top="1600" w:bottom="280" w:left="1600" w:right="1600"/>
        </w:sectPr>
      </w:pPr>
    </w:p>
    <w:p>
      <w:pPr>
        <w:pStyle w:val="BodyText"/>
        <w:spacing w:before="12"/>
        <w:rPr>
          <w:sz w:val="21"/>
        </w:rPr>
      </w:pPr>
    </w:p>
    <w:p>
      <w:pPr>
        <w:pStyle w:val="Heading2"/>
        <w:tabs>
          <w:tab w:pos="3255" w:val="right" w:leader="none"/>
        </w:tabs>
        <w:spacing w:before="71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14852</w:t>
      </w:r>
      <w:r>
        <w:rPr>
          <w:rFonts w:ascii="Times New Roman"/>
        </w:rPr>
        <w:tab/>
      </w:r>
      <w:r>
        <w:rPr>
          <w:spacing w:val="-2"/>
          <w:w w:val="95"/>
        </w:rPr>
        <w:t>2004.06.30</w:t>
      </w:r>
    </w:p>
    <w:p>
      <w:pPr>
        <w:pStyle w:val="BodyText"/>
        <w:spacing w:before="62"/>
        <w:ind w:left="100"/>
      </w:pPr>
      <w:r>
        <w:rPr/>
        <w:t>수액상</w:t>
      </w:r>
      <w:r>
        <w:rPr>
          <w:spacing w:val="28"/>
        </w:rPr>
        <w:t> </w:t>
      </w:r>
      <w:r>
        <w:rPr/>
        <w:t>배지에서</w:t>
      </w:r>
      <w:r>
        <w:rPr>
          <w:spacing w:val="28"/>
        </w:rPr>
        <w:t> </w:t>
      </w:r>
      <w:r>
        <w:rPr/>
        <w:t>플라스틱</w:t>
      </w:r>
      <w:r>
        <w:rPr>
          <w:spacing w:val="28"/>
        </w:rPr>
        <w:t> </w:t>
      </w:r>
      <w:r>
        <w:rPr/>
        <w:t>재료의</w:t>
      </w:r>
      <w:r>
        <w:rPr>
          <w:spacing w:val="29"/>
        </w:rPr>
        <w:t> </w:t>
      </w:r>
      <w:r>
        <w:rPr/>
        <w:t>최종</w:t>
      </w:r>
      <w:r>
        <w:rPr>
          <w:spacing w:val="28"/>
        </w:rPr>
        <w:t> </w:t>
      </w:r>
      <w:r>
        <w:rPr/>
        <w:t>호기성</w:t>
      </w:r>
      <w:r>
        <w:rPr>
          <w:spacing w:val="28"/>
        </w:rPr>
        <w:t> </w:t>
      </w:r>
      <w:r>
        <w:rPr/>
        <w:t>생분해도</w:t>
      </w:r>
      <w:r>
        <w:rPr>
          <w:spacing w:val="29"/>
        </w:rPr>
        <w:t> </w:t>
      </w:r>
      <w:r>
        <w:rPr/>
        <w:t>측정-발생</w:t>
      </w:r>
      <w:r>
        <w:rPr>
          <w:spacing w:val="28"/>
        </w:rPr>
        <w:t> </w:t>
      </w:r>
      <w:r>
        <w:rPr/>
        <w:t>이산화탄소</w:t>
      </w:r>
      <w:r>
        <w:rPr>
          <w:spacing w:val="28"/>
        </w:rPr>
        <w:t> </w:t>
      </w:r>
      <w:r>
        <w:rPr>
          <w:spacing w:val="-2"/>
        </w:rPr>
        <w:t>정량분석법</w:t>
      </w:r>
    </w:p>
    <w:p>
      <w:pPr>
        <w:pStyle w:val="Heading2"/>
        <w:tabs>
          <w:tab w:pos="3500" w:val="right" w:leader="none"/>
        </w:tabs>
        <w:spacing w:before="384"/>
      </w:pPr>
      <w:r>
        <w:rPr/>
        <w:t>KS</w:t>
      </w:r>
      <w:r>
        <w:rPr>
          <w:spacing w:val="48"/>
        </w:rPr>
        <w:t> </w:t>
      </w:r>
      <w:r>
        <w:rPr/>
        <w:t>M</w:t>
      </w:r>
      <w:r>
        <w:rPr>
          <w:spacing w:val="49"/>
        </w:rPr>
        <w:t> </w:t>
      </w:r>
      <w:r>
        <w:rPr/>
        <w:t>ISO</w:t>
      </w:r>
      <w:r>
        <w:rPr>
          <w:spacing w:val="47"/>
        </w:rPr>
        <w:t> </w:t>
      </w:r>
      <w:r>
        <w:rPr/>
        <w:t>14855-</w:t>
      </w:r>
      <w:r>
        <w:rPr>
          <w:spacing w:val="-10"/>
        </w:rPr>
        <w:t>1</w:t>
      </w:r>
      <w:r>
        <w:rPr>
          <w:rFonts w:ascii="Times New Roman"/>
        </w:rPr>
        <w:tab/>
      </w:r>
      <w:r>
        <w:rPr>
          <w:spacing w:val="-2"/>
        </w:rPr>
        <w:t>2007.10.30</w:t>
      </w:r>
    </w:p>
    <w:p>
      <w:pPr>
        <w:pStyle w:val="BodyText"/>
        <w:spacing w:line="300" w:lineRule="auto" w:before="62"/>
        <w:ind w:left="100"/>
      </w:pPr>
      <w:r>
        <w:rPr/>
        <w:t>퇴비화</w:t>
      </w:r>
      <w:r>
        <w:rPr>
          <w:spacing w:val="28"/>
        </w:rPr>
        <w:t> </w:t>
      </w:r>
      <w:r>
        <w:rPr/>
        <w:t>조건에서</w:t>
      </w:r>
      <w:r>
        <w:rPr>
          <w:spacing w:val="28"/>
        </w:rPr>
        <w:t> </w:t>
      </w:r>
      <w:r>
        <w:rPr/>
        <w:t>플라스틱</w:t>
      </w:r>
      <w:r>
        <w:rPr>
          <w:spacing w:val="28"/>
        </w:rPr>
        <w:t> </w:t>
      </w:r>
      <w:r>
        <w:rPr/>
        <w:t>재료의</w:t>
      </w:r>
      <w:r>
        <w:rPr>
          <w:spacing w:val="28"/>
        </w:rPr>
        <w:t> </w:t>
      </w:r>
      <w:r>
        <w:rPr/>
        <w:t>호기성</w:t>
      </w:r>
      <w:r>
        <w:rPr>
          <w:spacing w:val="28"/>
        </w:rPr>
        <w:t> </w:t>
      </w:r>
      <w:r>
        <w:rPr/>
        <w:t>생분해도의</w:t>
      </w:r>
      <w:r>
        <w:rPr>
          <w:spacing w:val="28"/>
        </w:rPr>
        <w:t> </w:t>
      </w:r>
      <w:r>
        <w:rPr/>
        <w:t>측정－방출된</w:t>
      </w:r>
      <w:r>
        <w:rPr>
          <w:spacing w:val="28"/>
        </w:rPr>
        <w:t> </w:t>
      </w:r>
      <w:r>
        <w:rPr/>
        <w:t>이산화탄소의</w:t>
      </w:r>
      <w:r>
        <w:rPr>
          <w:spacing w:val="28"/>
        </w:rPr>
        <w:t> </w:t>
      </w:r>
      <w:r>
        <w:rPr/>
        <w:t>분석에</w:t>
      </w:r>
      <w:r>
        <w:rPr>
          <w:spacing w:val="28"/>
        </w:rPr>
        <w:t> </w:t>
      </w:r>
      <w:r>
        <w:rPr/>
        <w:t>의 한 방법－제1부：일반적 방법</w:t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tabs>
          <w:tab w:pos="1985" w:val="left" w:leader="none"/>
          <w:tab w:pos="4382" w:val="left" w:leader="none"/>
          <w:tab w:pos="5751" w:val="left" w:leader="none"/>
        </w:tabs>
        <w:ind w:left="100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15462</w:t>
      </w:r>
      <w:r>
        <w:rPr/>
        <w:tab/>
        <w:t>변경전</w:t>
      </w:r>
      <w:r>
        <w:rPr>
          <w:spacing w:val="39"/>
        </w:rPr>
        <w:t> </w:t>
      </w:r>
      <w:r>
        <w:rPr/>
        <w:t>:</w:t>
      </w:r>
      <w:r>
        <w:rPr>
          <w:spacing w:val="38"/>
        </w:rPr>
        <w:t> </w:t>
      </w:r>
      <w:r>
        <w:rPr/>
        <w:t>KS</w:t>
      </w:r>
      <w:r>
        <w:rPr>
          <w:spacing w:val="37"/>
        </w:rPr>
        <w:t> </w:t>
      </w:r>
      <w:r>
        <w:rPr/>
        <w:t>M</w:t>
      </w:r>
      <w:r>
        <w:rPr>
          <w:spacing w:val="41"/>
        </w:rPr>
        <w:t> </w:t>
      </w:r>
      <w:r>
        <w:rPr>
          <w:spacing w:val="-4"/>
        </w:rPr>
        <w:t>9220</w:t>
      </w:r>
      <w:r>
        <w:rPr/>
        <w:tab/>
      </w:r>
      <w:r>
        <w:rPr>
          <w:spacing w:val="-2"/>
        </w:rPr>
        <w:t>2008.11.24</w:t>
      </w:r>
      <w:r>
        <w:rPr/>
        <w:tab/>
      </w:r>
      <w:r>
        <w:rPr>
          <w:spacing w:val="-5"/>
        </w:rPr>
        <w:t>미발간</w:t>
      </w:r>
    </w:p>
    <w:p>
      <w:pPr>
        <w:pStyle w:val="BodyText"/>
        <w:spacing w:before="65"/>
        <w:ind w:left="100"/>
      </w:pPr>
      <w:r>
        <w:rPr/>
        <w:t>수질</w:t>
      </w:r>
      <w:r>
        <w:rPr>
          <w:spacing w:val="30"/>
        </w:rPr>
        <w:t> </w:t>
      </w:r>
      <w:r>
        <w:rPr/>
        <w:t>-</w:t>
      </w:r>
      <w:r>
        <w:rPr>
          <w:spacing w:val="31"/>
        </w:rPr>
        <w:t> </w:t>
      </w:r>
      <w:r>
        <w:rPr/>
        <w:t>생분해도</w:t>
      </w:r>
      <w:r>
        <w:rPr>
          <w:spacing w:val="31"/>
        </w:rPr>
        <w:t> </w:t>
      </w:r>
      <w:r>
        <w:rPr/>
        <w:t>시험</w:t>
      </w:r>
      <w:r>
        <w:rPr>
          <w:spacing w:val="31"/>
        </w:rPr>
        <w:t> </w:t>
      </w:r>
      <w:r>
        <w:rPr/>
        <w:t>선정</w:t>
      </w:r>
      <w:r>
        <w:rPr>
          <w:spacing w:val="31"/>
        </w:rPr>
        <w:t> </w:t>
      </w:r>
      <w:r>
        <w:rPr>
          <w:spacing w:val="-5"/>
        </w:rPr>
        <w:t>방법</w:t>
      </w:r>
    </w:p>
    <w:p>
      <w:pPr>
        <w:pStyle w:val="BodyText"/>
        <w:spacing w:before="9"/>
        <w:rPr>
          <w:sz w:val="29"/>
        </w:rPr>
      </w:pPr>
    </w:p>
    <w:p>
      <w:pPr>
        <w:pStyle w:val="Heading2"/>
        <w:tabs>
          <w:tab w:pos="2187" w:val="left" w:leader="none"/>
        </w:tabs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15473</w:t>
      </w:r>
      <w:r>
        <w:rPr>
          <w:rFonts w:ascii="Times New Roman"/>
        </w:rPr>
        <w:tab/>
      </w:r>
      <w:r>
        <w:rPr>
          <w:spacing w:val="-2"/>
        </w:rPr>
        <w:t>2004.08.31</w:t>
      </w:r>
    </w:p>
    <w:p>
      <w:pPr>
        <w:pStyle w:val="BodyText"/>
        <w:spacing w:before="64"/>
        <w:ind w:left="100"/>
      </w:pPr>
      <w:r>
        <w:rPr/>
        <w:t>토양의</w:t>
      </w:r>
      <w:r>
        <w:rPr>
          <w:spacing w:val="44"/>
        </w:rPr>
        <w:t> </w:t>
      </w:r>
      <w:r>
        <w:rPr/>
        <w:t>질-혐기적</w:t>
      </w:r>
      <w:r>
        <w:rPr>
          <w:spacing w:val="47"/>
        </w:rPr>
        <w:t> </w:t>
      </w:r>
      <w:r>
        <w:rPr/>
        <w:t>조건에서</w:t>
      </w:r>
      <w:r>
        <w:rPr>
          <w:spacing w:val="45"/>
        </w:rPr>
        <w:t> </w:t>
      </w:r>
      <w:r>
        <w:rPr/>
        <w:t>토양</w:t>
      </w:r>
      <w:r>
        <w:rPr>
          <w:spacing w:val="47"/>
        </w:rPr>
        <w:t> </w:t>
      </w:r>
      <w:r>
        <w:rPr/>
        <w:t>중</w:t>
      </w:r>
      <w:r>
        <w:rPr>
          <w:spacing w:val="44"/>
        </w:rPr>
        <w:t> </w:t>
      </w:r>
      <w:r>
        <w:rPr/>
        <w:t>유기화학물질의</w:t>
      </w:r>
      <w:r>
        <w:rPr>
          <w:spacing w:val="48"/>
        </w:rPr>
        <w:t> </w:t>
      </w:r>
      <w:r>
        <w:rPr/>
        <w:t>생물학적</w:t>
      </w:r>
      <w:r>
        <w:rPr>
          <w:spacing w:val="44"/>
        </w:rPr>
        <w:t> </w:t>
      </w:r>
      <w:r>
        <w:rPr/>
        <w:t>분해에</w:t>
      </w:r>
      <w:r>
        <w:rPr>
          <w:spacing w:val="45"/>
        </w:rPr>
        <w:t> </w:t>
      </w:r>
      <w:r>
        <w:rPr/>
        <w:t>관한</w:t>
      </w:r>
      <w:r>
        <w:rPr>
          <w:spacing w:val="47"/>
        </w:rPr>
        <w:t> </w:t>
      </w:r>
      <w:r>
        <w:rPr/>
        <w:t>실내시험</w:t>
      </w:r>
      <w:r>
        <w:rPr>
          <w:spacing w:val="44"/>
        </w:rPr>
        <w:t> </w:t>
      </w:r>
      <w:r>
        <w:rPr>
          <w:spacing w:val="-5"/>
        </w:rPr>
        <w:t>지침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4"/>
        </w:rPr>
      </w:pPr>
    </w:p>
    <w:p>
      <w:pPr>
        <w:pStyle w:val="Heading2"/>
        <w:tabs>
          <w:tab w:pos="2187" w:val="left" w:leader="none"/>
        </w:tabs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16929</w:t>
      </w:r>
      <w:r>
        <w:rPr>
          <w:rFonts w:ascii="Times New Roman"/>
        </w:rPr>
        <w:tab/>
      </w:r>
      <w:r>
        <w:rPr>
          <w:spacing w:val="-2"/>
        </w:rPr>
        <w:t>2007.10.30</w:t>
      </w:r>
    </w:p>
    <w:p>
      <w:pPr>
        <w:pStyle w:val="BodyText"/>
        <w:spacing w:line="297" w:lineRule="auto" w:before="62"/>
        <w:ind w:left="100" w:right="56"/>
      </w:pPr>
      <w:r>
        <w:rPr/>
        <w:t>플라스틱－파일럿-규모(pilot-scale)</w:t>
      </w:r>
      <w:r>
        <w:rPr>
          <w:spacing w:val="40"/>
        </w:rPr>
        <w:t> </w:t>
      </w:r>
      <w:r>
        <w:rPr/>
        <w:t>시험에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규정된</w:t>
      </w:r>
      <w:r>
        <w:rPr>
          <w:spacing w:val="40"/>
        </w:rPr>
        <w:t> </w:t>
      </w:r>
      <w:r>
        <w:rPr/>
        <w:t>퇴비화</w:t>
      </w:r>
      <w:r>
        <w:rPr>
          <w:spacing w:val="40"/>
        </w:rPr>
        <w:t> </w:t>
      </w:r>
      <w:r>
        <w:rPr/>
        <w:t>조건에서의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붕괴 도 측정</w:t>
      </w:r>
    </w:p>
    <w:p>
      <w:pPr>
        <w:pStyle w:val="BodyText"/>
        <w:spacing w:before="2"/>
        <w:rPr>
          <w:sz w:val="25"/>
        </w:rPr>
      </w:pPr>
    </w:p>
    <w:p>
      <w:pPr>
        <w:pStyle w:val="Heading2"/>
        <w:tabs>
          <w:tab w:pos="2187" w:val="left" w:leader="none"/>
        </w:tabs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17556</w:t>
      </w:r>
      <w:r>
        <w:rPr>
          <w:rFonts w:ascii="Times New Roman"/>
        </w:rPr>
        <w:tab/>
      </w:r>
      <w:r>
        <w:rPr>
          <w:spacing w:val="-2"/>
        </w:rPr>
        <w:t>2005.04.12</w:t>
      </w:r>
    </w:p>
    <w:p>
      <w:pPr>
        <w:pStyle w:val="BodyText"/>
        <w:spacing w:line="300" w:lineRule="auto" w:before="62"/>
        <w:ind w:left="100"/>
      </w:pPr>
      <w:r>
        <w:rPr/>
        <w:t>폐쇄</w:t>
      </w:r>
      <w:r>
        <w:rPr>
          <w:spacing w:val="29"/>
        </w:rPr>
        <w:t> </w:t>
      </w:r>
      <w:r>
        <w:rPr/>
        <w:t>호흡계에</w:t>
      </w:r>
      <w:r>
        <w:rPr>
          <w:spacing w:val="31"/>
        </w:rPr>
        <w:t> </w:t>
      </w:r>
      <w:r>
        <w:rPr/>
        <w:t>의한</w:t>
      </w:r>
      <w:r>
        <w:rPr>
          <w:spacing w:val="29"/>
        </w:rPr>
        <w:t> </w:t>
      </w:r>
      <w:r>
        <w:rPr/>
        <w:t>산소소비량</w:t>
      </w:r>
      <w:r>
        <w:rPr>
          <w:spacing w:val="29"/>
        </w:rPr>
        <w:t> </w:t>
      </w:r>
      <w:r>
        <w:rPr/>
        <w:t>또는</w:t>
      </w:r>
      <w:r>
        <w:rPr>
          <w:spacing w:val="29"/>
        </w:rPr>
        <w:t> </w:t>
      </w:r>
      <w:r>
        <w:rPr/>
        <w:t>이산화탄소</w:t>
      </w:r>
      <w:r>
        <w:rPr>
          <w:spacing w:val="29"/>
        </w:rPr>
        <w:t> </w:t>
      </w:r>
      <w:r>
        <w:rPr/>
        <w:t>발생량</w:t>
      </w:r>
      <w:r>
        <w:rPr>
          <w:spacing w:val="29"/>
        </w:rPr>
        <w:t> </w:t>
      </w:r>
      <w:r>
        <w:rPr/>
        <w:t>측정에</w:t>
      </w:r>
      <w:r>
        <w:rPr>
          <w:spacing w:val="29"/>
        </w:rPr>
        <w:t> </w:t>
      </w:r>
      <w:r>
        <w:rPr/>
        <w:t>의한</w:t>
      </w:r>
      <w:r>
        <w:rPr>
          <w:spacing w:val="29"/>
        </w:rPr>
        <w:t> </w:t>
      </w:r>
      <w:r>
        <w:rPr/>
        <w:t>토양에서의</w:t>
      </w:r>
      <w:r>
        <w:rPr>
          <w:spacing w:val="31"/>
        </w:rPr>
        <w:t> </w:t>
      </w:r>
      <w:r>
        <w:rPr/>
        <w:t>최종</w:t>
      </w:r>
      <w:r>
        <w:rPr>
          <w:spacing w:val="29"/>
        </w:rPr>
        <w:t> </w:t>
      </w:r>
      <w:r>
        <w:rPr/>
        <w:t>호기 성 생분해도 측정</w:t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tabs>
          <w:tab w:pos="1868" w:val="left" w:leader="none"/>
          <w:tab w:pos="4262" w:val="left" w:leader="none"/>
          <w:tab w:pos="5631" w:val="left" w:leader="none"/>
        </w:tabs>
        <w:ind w:left="100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7827</w:t>
      </w:r>
      <w:r>
        <w:rPr/>
        <w:tab/>
        <w:t>변경전</w:t>
      </w:r>
      <w:r>
        <w:rPr>
          <w:spacing w:val="38"/>
        </w:rPr>
        <w:t> </w:t>
      </w:r>
      <w:r>
        <w:rPr/>
        <w:t>:</w:t>
      </w:r>
      <w:r>
        <w:rPr>
          <w:spacing w:val="39"/>
        </w:rPr>
        <w:t> </w:t>
      </w:r>
      <w:r>
        <w:rPr/>
        <w:t>KS</w:t>
      </w:r>
      <w:r>
        <w:rPr>
          <w:spacing w:val="39"/>
        </w:rPr>
        <w:t> </w:t>
      </w:r>
      <w:r>
        <w:rPr/>
        <w:t>M</w:t>
      </w:r>
      <w:r>
        <w:rPr>
          <w:spacing w:val="38"/>
        </w:rPr>
        <w:t> </w:t>
      </w:r>
      <w:r>
        <w:rPr>
          <w:spacing w:val="-4"/>
        </w:rPr>
        <w:t>9200</w:t>
      </w:r>
      <w:r>
        <w:rPr/>
        <w:tab/>
      </w:r>
      <w:r>
        <w:rPr>
          <w:spacing w:val="-2"/>
        </w:rPr>
        <w:t>2008.11.24</w:t>
      </w:r>
      <w:r>
        <w:rPr/>
        <w:tab/>
      </w:r>
      <w:r>
        <w:rPr>
          <w:spacing w:val="-5"/>
        </w:rPr>
        <w:t>미발간</w:t>
      </w:r>
    </w:p>
    <w:p>
      <w:pPr>
        <w:pStyle w:val="BodyText"/>
        <w:spacing w:line="297" w:lineRule="auto" w:before="65"/>
        <w:ind w:left="100" w:right="56"/>
      </w:pPr>
      <w:r>
        <w:rPr/>
        <w:t>수질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액상</w:t>
      </w:r>
      <w:r>
        <w:rPr>
          <w:spacing w:val="40"/>
        </w:rPr>
        <w:t> </w:t>
      </w:r>
      <w:r>
        <w:rPr/>
        <w:t>배지에서</w:t>
      </w:r>
      <w:r>
        <w:rPr>
          <w:spacing w:val="40"/>
        </w:rPr>
        <w:t> </w:t>
      </w:r>
      <w:r>
        <w:rPr/>
        <w:t>유기물의</w:t>
      </w:r>
      <w:r>
        <w:rPr>
          <w:spacing w:val="40"/>
        </w:rPr>
        <w:t> </w:t>
      </w:r>
      <w:r>
        <w:rPr/>
        <w:t>"최종"</w:t>
      </w:r>
      <w:r>
        <w:rPr>
          <w:spacing w:val="40"/>
        </w:rPr>
        <w:t> </w:t>
      </w:r>
      <w:r>
        <w:rPr/>
        <w:t>호기성</w:t>
      </w:r>
      <w:r>
        <w:rPr>
          <w:spacing w:val="40"/>
        </w:rPr>
        <w:t> </w:t>
      </w:r>
      <w:r>
        <w:rPr/>
        <w:t>생분해도</w:t>
      </w:r>
      <w:r>
        <w:rPr>
          <w:spacing w:val="40"/>
        </w:rPr>
        <w:t> </w:t>
      </w:r>
      <w:r>
        <w:rPr/>
        <w:t>평가</w:t>
      </w:r>
      <w:r>
        <w:rPr>
          <w:spacing w:val="40"/>
        </w:rPr>
        <w:t> </w:t>
      </w:r>
      <w:r>
        <w:rPr/>
        <w:t>방법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용존</w:t>
      </w:r>
      <w:r>
        <w:rPr>
          <w:spacing w:val="40"/>
        </w:rPr>
        <w:t> </w:t>
      </w:r>
      <w:r>
        <w:rPr/>
        <w:t>유기탄소</w:t>
      </w:r>
      <w:r>
        <w:rPr>
          <w:spacing w:val="40"/>
        </w:rPr>
        <w:t> </w:t>
      </w:r>
      <w:r>
        <w:rPr/>
        <w:t>분석 </w:t>
      </w:r>
      <w:r>
        <w:rPr>
          <w:spacing w:val="-10"/>
        </w:rPr>
        <w:t>법</w:t>
      </w:r>
    </w:p>
    <w:p>
      <w:pPr>
        <w:pStyle w:val="BodyText"/>
        <w:tabs>
          <w:tab w:pos="1868" w:val="left" w:leader="none"/>
          <w:tab w:pos="5365" w:val="left" w:leader="none"/>
        </w:tabs>
        <w:spacing w:before="1"/>
        <w:ind w:left="100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9408</w:t>
      </w:r>
      <w:r>
        <w:rPr/>
        <w:tab/>
        <w:t>변경전</w:t>
      </w:r>
      <w:r>
        <w:rPr>
          <w:spacing w:val="38"/>
        </w:rPr>
        <w:t> </w:t>
      </w:r>
      <w:r>
        <w:rPr/>
        <w:t>:</w:t>
      </w:r>
      <w:r>
        <w:rPr>
          <w:spacing w:val="39"/>
        </w:rPr>
        <w:t> </w:t>
      </w:r>
      <w:r>
        <w:rPr/>
        <w:t>KS</w:t>
      </w:r>
      <w:r>
        <w:rPr>
          <w:spacing w:val="39"/>
        </w:rPr>
        <w:t> </w:t>
      </w:r>
      <w:r>
        <w:rPr/>
        <w:t>M</w:t>
      </w:r>
      <w:r>
        <w:rPr>
          <w:spacing w:val="38"/>
        </w:rPr>
        <w:t> </w:t>
      </w:r>
      <w:r>
        <w:rPr>
          <w:spacing w:val="-2"/>
        </w:rPr>
        <w:t>9241(20060929)</w:t>
      </w:r>
      <w:r>
        <w:rPr>
          <w:rFonts w:ascii="Times New Roman" w:eastAsia="Times New Roman"/>
        </w:rPr>
        <w:tab/>
      </w:r>
      <w:r>
        <w:rPr>
          <w:spacing w:val="-2"/>
        </w:rPr>
        <w:t>2006.09.29</w:t>
      </w:r>
    </w:p>
    <w:p>
      <w:pPr>
        <w:pStyle w:val="BodyText"/>
        <w:spacing w:line="297" w:lineRule="auto" w:before="65"/>
        <w:ind w:left="100" w:right="56"/>
      </w:pPr>
      <w:r>
        <w:rPr/>
        <w:t>수질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밀폐형</w:t>
      </w:r>
      <w:r>
        <w:rPr>
          <w:spacing w:val="40"/>
        </w:rPr>
        <w:t> </w:t>
      </w:r>
      <w:r>
        <w:rPr/>
        <w:t>호흡측정계의</w:t>
      </w:r>
      <w:r>
        <w:rPr>
          <w:spacing w:val="40"/>
        </w:rPr>
        <w:t> </w:t>
      </w:r>
      <w:r>
        <w:rPr/>
        <w:t>산소요구량</w:t>
      </w:r>
      <w:r>
        <w:rPr>
          <w:spacing w:val="40"/>
        </w:rPr>
        <w:t> </w:t>
      </w:r>
      <w:r>
        <w:rPr/>
        <w:t>측정에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액상</w:t>
      </w:r>
      <w:r>
        <w:rPr>
          <w:spacing w:val="40"/>
        </w:rPr>
        <w:t> </w:t>
      </w:r>
      <w:r>
        <w:rPr/>
        <w:t>매질에서의</w:t>
      </w:r>
      <w:r>
        <w:rPr>
          <w:spacing w:val="40"/>
        </w:rPr>
        <w:t> </w:t>
      </w:r>
      <w:r>
        <w:rPr/>
        <w:t>유기화합물의</w:t>
      </w:r>
      <w:r>
        <w:rPr>
          <w:spacing w:val="40"/>
        </w:rPr>
        <w:t> </w:t>
      </w:r>
      <w:r>
        <w:rPr/>
        <w:t>호기 성 최종 생분해도 평가</w:t>
      </w:r>
    </w:p>
    <w:p>
      <w:pPr>
        <w:pStyle w:val="BodyText"/>
        <w:spacing w:before="1"/>
        <w:rPr>
          <w:sz w:val="25"/>
        </w:rPr>
      </w:pPr>
    </w:p>
    <w:p>
      <w:pPr>
        <w:pStyle w:val="BodyText"/>
        <w:tabs>
          <w:tab w:pos="2067" w:val="left" w:leader="none"/>
          <w:tab w:pos="3437" w:val="left" w:leader="none"/>
        </w:tabs>
        <w:ind w:left="100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9439</w:t>
      </w:r>
      <w:r>
        <w:rPr/>
        <w:tab/>
      </w:r>
      <w:r>
        <w:rPr>
          <w:spacing w:val="-2"/>
        </w:rPr>
        <w:t>2008.11.24</w:t>
      </w:r>
      <w:r>
        <w:rPr/>
        <w:tab/>
      </w:r>
      <w:r>
        <w:rPr>
          <w:spacing w:val="-5"/>
        </w:rPr>
        <w:t>미발간</w:t>
      </w:r>
    </w:p>
    <w:p>
      <w:pPr>
        <w:pStyle w:val="BodyText"/>
        <w:spacing w:line="297" w:lineRule="auto" w:before="63"/>
        <w:ind w:left="100"/>
      </w:pPr>
      <w:r>
        <w:rPr/>
        <w:t>수질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수용성</w:t>
      </w:r>
      <w:r>
        <w:rPr>
          <w:spacing w:val="40"/>
        </w:rPr>
        <w:t> </w:t>
      </w:r>
      <w:r>
        <w:rPr/>
        <w:t>배지에서</w:t>
      </w:r>
      <w:r>
        <w:rPr>
          <w:spacing w:val="40"/>
        </w:rPr>
        <w:t> </w:t>
      </w:r>
      <w:r>
        <w:rPr/>
        <w:t>유기</w:t>
      </w:r>
      <w:r>
        <w:rPr>
          <w:spacing w:val="40"/>
        </w:rPr>
        <w:t> </w:t>
      </w:r>
      <w:r>
        <w:rPr/>
        <w:t>화합물의</w:t>
      </w:r>
      <w:r>
        <w:rPr>
          <w:spacing w:val="40"/>
        </w:rPr>
        <w:t> </w:t>
      </w:r>
      <w:r>
        <w:rPr/>
        <w:t>최종</w:t>
      </w:r>
      <w:r>
        <w:rPr>
          <w:spacing w:val="40"/>
        </w:rPr>
        <w:t> </w:t>
      </w:r>
      <w:r>
        <w:rPr/>
        <w:t>호기성</w:t>
      </w:r>
      <w:r>
        <w:rPr>
          <w:spacing w:val="40"/>
        </w:rPr>
        <w:t> </w:t>
      </w:r>
      <w:r>
        <w:rPr/>
        <w:t>생분해도</w:t>
      </w:r>
      <w:r>
        <w:rPr>
          <w:spacing w:val="40"/>
        </w:rPr>
        <w:t> </w:t>
      </w:r>
      <w:r>
        <w:rPr/>
        <w:t>평가</w:t>
      </w:r>
      <w:r>
        <w:rPr>
          <w:spacing w:val="40"/>
        </w:rPr>
        <w:t> </w:t>
      </w:r>
      <w:r>
        <w:rPr/>
        <w:t>-</w:t>
      </w:r>
      <w:r>
        <w:rPr>
          <w:spacing w:val="40"/>
        </w:rPr>
        <w:t> </w:t>
      </w:r>
      <w:r>
        <w:rPr/>
        <w:t>이산화탄소</w:t>
      </w:r>
      <w:r>
        <w:rPr>
          <w:spacing w:val="40"/>
        </w:rPr>
        <w:t> </w:t>
      </w:r>
      <w:r>
        <w:rPr/>
        <w:t>발생</w:t>
      </w:r>
      <w:r>
        <w:rPr>
          <w:spacing w:val="40"/>
        </w:rPr>
        <w:t> </w:t>
      </w:r>
      <w:r>
        <w:rPr/>
        <w:t>시 </w:t>
      </w:r>
      <w:r>
        <w:rPr>
          <w:spacing w:val="-6"/>
        </w:rPr>
        <w:t>험법</w:t>
      </w:r>
    </w:p>
    <w:p>
      <w:pPr>
        <w:pStyle w:val="BodyText"/>
        <w:spacing w:before="1"/>
        <w:rPr>
          <w:sz w:val="25"/>
        </w:rPr>
      </w:pPr>
    </w:p>
    <w:p>
      <w:pPr>
        <w:pStyle w:val="BodyText"/>
        <w:tabs>
          <w:tab w:pos="1868" w:val="left" w:leader="none"/>
          <w:tab w:pos="4262" w:val="left" w:leader="none"/>
          <w:tab w:pos="5631" w:val="left" w:leader="none"/>
        </w:tabs>
        <w:ind w:left="100"/>
      </w:pPr>
      <w:r>
        <w:rPr/>
        <w:t>KS</w:t>
      </w:r>
      <w:r>
        <w:rPr>
          <w:spacing w:val="45"/>
        </w:rPr>
        <w:t> </w:t>
      </w:r>
      <w:r>
        <w:rPr/>
        <w:t>M</w:t>
      </w:r>
      <w:r>
        <w:rPr>
          <w:spacing w:val="45"/>
        </w:rPr>
        <w:t> </w:t>
      </w:r>
      <w:r>
        <w:rPr/>
        <w:t>ISO</w:t>
      </w:r>
      <w:r>
        <w:rPr>
          <w:spacing w:val="43"/>
        </w:rPr>
        <w:t> </w:t>
      </w:r>
      <w:r>
        <w:rPr>
          <w:spacing w:val="-4"/>
        </w:rPr>
        <w:t>9888</w:t>
      </w:r>
      <w:r>
        <w:rPr/>
        <w:tab/>
        <w:t>변경전</w:t>
      </w:r>
      <w:r>
        <w:rPr>
          <w:spacing w:val="38"/>
        </w:rPr>
        <w:t> </w:t>
      </w:r>
      <w:r>
        <w:rPr/>
        <w:t>:</w:t>
      </w:r>
      <w:r>
        <w:rPr>
          <w:spacing w:val="39"/>
        </w:rPr>
        <w:t> </w:t>
      </w:r>
      <w:r>
        <w:rPr/>
        <w:t>KS</w:t>
      </w:r>
      <w:r>
        <w:rPr>
          <w:spacing w:val="39"/>
        </w:rPr>
        <w:t> </w:t>
      </w:r>
      <w:r>
        <w:rPr/>
        <w:t>M</w:t>
      </w:r>
      <w:r>
        <w:rPr>
          <w:spacing w:val="38"/>
        </w:rPr>
        <w:t> </w:t>
      </w:r>
      <w:r>
        <w:rPr>
          <w:spacing w:val="-4"/>
        </w:rPr>
        <w:t>9178</w:t>
      </w:r>
      <w:r>
        <w:rPr/>
        <w:tab/>
      </w:r>
      <w:r>
        <w:rPr>
          <w:spacing w:val="-2"/>
        </w:rPr>
        <w:t>2008.11.10</w:t>
      </w:r>
      <w:r>
        <w:rPr/>
        <w:tab/>
      </w:r>
      <w:r>
        <w:rPr>
          <w:spacing w:val="-5"/>
        </w:rPr>
        <w:t>미발간</w:t>
      </w:r>
    </w:p>
    <w:p>
      <w:pPr>
        <w:pStyle w:val="BodyText"/>
        <w:spacing w:line="300" w:lineRule="auto" w:before="63"/>
        <w:ind w:left="100" w:right="56"/>
      </w:pPr>
      <w:r>
        <w:rPr/>
        <w:t>수질-액상배지에서</w:t>
      </w:r>
      <w:r>
        <w:rPr>
          <w:spacing w:val="40"/>
        </w:rPr>
        <w:t> </w:t>
      </w:r>
      <w:r>
        <w:rPr/>
        <w:t>유기화합물의</w:t>
      </w:r>
      <w:r>
        <w:rPr>
          <w:spacing w:val="40"/>
        </w:rPr>
        <w:t> </w:t>
      </w:r>
      <w:r>
        <w:rPr/>
        <w:t>호기성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측정방법</w:t>
      </w:r>
      <w:r>
        <w:rPr>
          <w:spacing w:val="40"/>
        </w:rPr>
        <w:t> </w:t>
      </w:r>
      <w:r>
        <w:rPr/>
        <w:t>(정적시험</w:t>
      </w:r>
      <w:r>
        <w:rPr>
          <w:spacing w:val="40"/>
        </w:rPr>
        <w:t> </w:t>
      </w:r>
      <w:r>
        <w:rPr/>
        <w:t>:</w:t>
      </w:r>
      <w:r>
        <w:rPr>
          <w:spacing w:val="40"/>
        </w:rPr>
        <w:t> </w:t>
      </w:r>
      <w:r>
        <w:rPr/>
        <w:t>Zahn-Wellens방 </w:t>
      </w:r>
      <w:r>
        <w:rPr>
          <w:spacing w:val="-6"/>
        </w:rPr>
        <w:t>법)</w:t>
      </w:r>
    </w:p>
    <w:p>
      <w:pPr>
        <w:spacing w:after="0" w:line="300" w:lineRule="auto"/>
        <w:sectPr>
          <w:pgSz w:w="11900" w:h="16820"/>
          <w:pgMar w:top="1600" w:bottom="280" w:left="1600" w:right="1600"/>
        </w:sectPr>
      </w:pPr>
    </w:p>
    <w:p>
      <w:pPr>
        <w:pStyle w:val="BodyText"/>
      </w:pPr>
    </w:p>
    <w:p>
      <w:pPr>
        <w:pStyle w:val="Heading1"/>
        <w:spacing w:before="202"/>
        <w:jc w:val="both"/>
      </w:pPr>
      <w:r>
        <w:rPr/>
        <w:t>[</w:t>
      </w:r>
      <w:r>
        <w:rPr>
          <w:rFonts w:ascii="Dotum" w:eastAsia="Dotum" w:hint="eastAsia"/>
        </w:rPr>
        <w:t>참고</w:t>
      </w:r>
      <w:r>
        <w:rPr/>
        <w:t>:</w:t>
      </w:r>
      <w:r>
        <w:rPr>
          <w:spacing w:val="66"/>
        </w:rPr>
        <w:t> </w:t>
      </w:r>
      <w:r>
        <w:rPr>
          <w:rFonts w:ascii="Dotum" w:eastAsia="Dotum" w:hint="eastAsia"/>
        </w:rPr>
        <w:t>관련</w:t>
      </w:r>
      <w:r>
        <w:rPr>
          <w:rFonts w:ascii="Dotum" w:eastAsia="Dotum" w:hint="eastAsia"/>
          <w:spacing w:val="58"/>
        </w:rPr>
        <w:t> </w:t>
      </w:r>
      <w:r>
        <w:rPr>
          <w:spacing w:val="11"/>
        </w:rPr>
        <w:t>ISO</w:t>
      </w:r>
      <w:r>
        <w:rPr>
          <w:spacing w:val="77"/>
        </w:rPr>
        <w:t> </w:t>
      </w:r>
      <w:r>
        <w:rPr>
          <w:rFonts w:ascii="Dotum" w:eastAsia="Dotum" w:hint="eastAsia"/>
          <w:spacing w:val="-5"/>
        </w:rPr>
        <w:t>규격</w:t>
      </w:r>
      <w:r>
        <w:rPr>
          <w:spacing w:val="-5"/>
        </w:rPr>
        <w:t>]</w:t>
      </w:r>
    </w:p>
    <w:p>
      <w:pPr>
        <w:pStyle w:val="BodyText"/>
        <w:spacing w:before="6"/>
        <w:rPr>
          <w:rFonts w:ascii="Book Antiqua"/>
          <w:sz w:val="32"/>
        </w:rPr>
      </w:pPr>
    </w:p>
    <w:p>
      <w:pPr>
        <w:pStyle w:val="BodyText"/>
        <w:spacing w:line="297" w:lineRule="auto"/>
        <w:ind w:left="100" w:right="98"/>
        <w:jc w:val="both"/>
      </w:pPr>
      <w:r>
        <w:rPr/>
        <w:t>ISO 14852:1999. 수중에서의 플라스틱 재료의 궁극적 호기 생분해성의 결정 - 폐쇄 호흡 계에서의 산소요구량 측정에 의한 방법</w:t>
      </w:r>
    </w:p>
    <w:p>
      <w:pPr>
        <w:pStyle w:val="BodyText"/>
        <w:spacing w:before="1"/>
        <w:rPr>
          <w:sz w:val="25"/>
        </w:rPr>
      </w:pPr>
    </w:p>
    <w:p>
      <w:pPr>
        <w:pStyle w:val="BodyText"/>
        <w:spacing w:line="297" w:lineRule="auto"/>
        <w:ind w:left="100" w:right="98"/>
        <w:jc w:val="both"/>
      </w:pPr>
      <w:r>
        <w:rPr/>
        <w:t>ISO 14851:1999. 수중에서의 플라스틱 재료의 궁극적 호기 생분해성의 결정 - 이산화탄소 방출 분석에 의한 방법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spacing w:line="297" w:lineRule="auto"/>
        <w:ind w:left="100" w:right="98"/>
        <w:jc w:val="both"/>
      </w:pPr>
      <w:r>
        <w:rPr>
          <w:w w:val="105"/>
        </w:rPr>
        <w:t>ISO</w:t>
      </w:r>
      <w:r>
        <w:rPr>
          <w:spacing w:val="-3"/>
          <w:w w:val="105"/>
        </w:rPr>
        <w:t> </w:t>
      </w:r>
      <w:r>
        <w:rPr>
          <w:w w:val="105"/>
        </w:rPr>
        <w:t>14855-1:2005.</w:t>
      </w:r>
      <w:r>
        <w:rPr>
          <w:spacing w:val="-4"/>
          <w:w w:val="105"/>
        </w:rPr>
        <w:t> </w:t>
      </w:r>
      <w:r>
        <w:rPr>
          <w:w w:val="105"/>
        </w:rPr>
        <w:t>일반방법:</w:t>
      </w:r>
      <w:r>
        <w:rPr>
          <w:spacing w:val="-4"/>
          <w:w w:val="105"/>
        </w:rPr>
        <w:t> </w:t>
      </w:r>
      <w:r>
        <w:rPr>
          <w:w w:val="105"/>
        </w:rPr>
        <w:t>수중에서의</w:t>
      </w:r>
      <w:r>
        <w:rPr>
          <w:spacing w:val="-5"/>
          <w:w w:val="105"/>
        </w:rPr>
        <w:t> </w:t>
      </w:r>
      <w:r>
        <w:rPr>
          <w:w w:val="105"/>
        </w:rPr>
        <w:t>플라스틱</w:t>
      </w:r>
      <w:r>
        <w:rPr>
          <w:spacing w:val="-3"/>
          <w:w w:val="105"/>
        </w:rPr>
        <w:t> </w:t>
      </w:r>
      <w:r>
        <w:rPr>
          <w:w w:val="105"/>
        </w:rPr>
        <w:t>재료의</w:t>
      </w:r>
      <w:r>
        <w:rPr>
          <w:spacing w:val="-3"/>
          <w:w w:val="105"/>
        </w:rPr>
        <w:t> </w:t>
      </w:r>
      <w:r>
        <w:rPr>
          <w:w w:val="105"/>
        </w:rPr>
        <w:t>궁극적</w:t>
      </w:r>
      <w:r>
        <w:rPr>
          <w:spacing w:val="-5"/>
          <w:w w:val="105"/>
        </w:rPr>
        <w:t> </w:t>
      </w:r>
      <w:r>
        <w:rPr>
          <w:w w:val="105"/>
        </w:rPr>
        <w:t>호기</w:t>
      </w:r>
      <w:r>
        <w:rPr>
          <w:spacing w:val="-3"/>
          <w:w w:val="105"/>
        </w:rPr>
        <w:t> </w:t>
      </w:r>
      <w:r>
        <w:rPr>
          <w:w w:val="105"/>
        </w:rPr>
        <w:t>생분해성</w:t>
      </w:r>
      <w:r>
        <w:rPr>
          <w:spacing w:val="-5"/>
          <w:w w:val="105"/>
        </w:rPr>
        <w:t> </w:t>
      </w:r>
      <w:r>
        <w:rPr>
          <w:w w:val="105"/>
        </w:rPr>
        <w:t>및</w:t>
      </w:r>
      <w:r>
        <w:rPr>
          <w:spacing w:val="-3"/>
          <w:w w:val="105"/>
        </w:rPr>
        <w:t> </w:t>
      </w:r>
      <w:r>
        <w:rPr>
          <w:w w:val="105"/>
        </w:rPr>
        <w:t>붕괴 (disintegration)의</w:t>
      </w:r>
      <w:r>
        <w:rPr>
          <w:w w:val="105"/>
        </w:rPr>
        <w:t> 결정</w:t>
      </w:r>
      <w:r>
        <w:rPr>
          <w:w w:val="105"/>
        </w:rPr>
        <w:t> - 이산화탄소</w:t>
      </w:r>
      <w:r>
        <w:rPr>
          <w:w w:val="105"/>
        </w:rPr>
        <w:t> 방출</w:t>
      </w:r>
      <w:r>
        <w:rPr>
          <w:w w:val="105"/>
        </w:rPr>
        <w:t> 분석에</w:t>
      </w:r>
      <w:r>
        <w:rPr>
          <w:w w:val="105"/>
        </w:rPr>
        <w:t> 의한</w:t>
      </w:r>
      <w:r>
        <w:rPr>
          <w:w w:val="105"/>
        </w:rPr>
        <w:t> 방법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spacing w:line="297" w:lineRule="auto"/>
        <w:ind w:left="100" w:right="98"/>
        <w:jc w:val="both"/>
      </w:pPr>
      <w:r>
        <w:rPr>
          <w:w w:val="105"/>
        </w:rPr>
        <w:t>ISO</w:t>
      </w:r>
      <w:r>
        <w:rPr>
          <w:w w:val="105"/>
        </w:rPr>
        <w:t> 14855-2:2007.</w:t>
      </w:r>
      <w:r>
        <w:rPr>
          <w:w w:val="105"/>
        </w:rPr>
        <w:t> 이산화탄소</w:t>
      </w:r>
      <w:r>
        <w:rPr>
          <w:w w:val="105"/>
        </w:rPr>
        <w:t> 중량법:</w:t>
      </w:r>
      <w:r>
        <w:rPr>
          <w:w w:val="105"/>
        </w:rPr>
        <w:t> 수중에서의</w:t>
      </w:r>
      <w:r>
        <w:rPr>
          <w:w w:val="105"/>
        </w:rPr>
        <w:t> 플라스틱</w:t>
      </w:r>
      <w:r>
        <w:rPr>
          <w:w w:val="105"/>
        </w:rPr>
        <w:t> 재료의</w:t>
      </w:r>
      <w:r>
        <w:rPr>
          <w:w w:val="105"/>
        </w:rPr>
        <w:t> 궁극적</w:t>
      </w:r>
      <w:r>
        <w:rPr>
          <w:w w:val="105"/>
        </w:rPr>
        <w:t> 호기</w:t>
      </w:r>
      <w:r>
        <w:rPr>
          <w:w w:val="105"/>
        </w:rPr>
        <w:t> 생분해 성</w:t>
      </w:r>
      <w:r>
        <w:rPr>
          <w:w w:val="105"/>
        </w:rPr>
        <w:t> 및</w:t>
      </w:r>
      <w:r>
        <w:rPr>
          <w:w w:val="105"/>
        </w:rPr>
        <w:t> 붕괴(disintegration)의</w:t>
      </w:r>
      <w:r>
        <w:rPr>
          <w:w w:val="105"/>
        </w:rPr>
        <w:t> 결정</w:t>
      </w:r>
      <w:r>
        <w:rPr>
          <w:w w:val="105"/>
        </w:rPr>
        <w:t> -</w:t>
      </w:r>
      <w:r>
        <w:rPr>
          <w:w w:val="105"/>
        </w:rPr>
        <w:t> 이산화탄소</w:t>
      </w:r>
      <w:r>
        <w:rPr>
          <w:w w:val="105"/>
        </w:rPr>
        <w:t> 방출</w:t>
      </w:r>
      <w:r>
        <w:rPr>
          <w:w w:val="105"/>
        </w:rPr>
        <w:t> 분석에</w:t>
      </w:r>
      <w:r>
        <w:rPr>
          <w:w w:val="105"/>
        </w:rPr>
        <w:t> 의한</w:t>
      </w:r>
      <w:r>
        <w:rPr>
          <w:w w:val="105"/>
        </w:rPr>
        <w:t> 방법</w:t>
      </w:r>
    </w:p>
    <w:p>
      <w:pPr>
        <w:pStyle w:val="BodyText"/>
        <w:spacing w:before="1"/>
        <w:rPr>
          <w:sz w:val="25"/>
        </w:rPr>
      </w:pPr>
    </w:p>
    <w:p>
      <w:pPr>
        <w:pStyle w:val="BodyText"/>
        <w:spacing w:line="297" w:lineRule="auto" w:before="1"/>
        <w:ind w:left="100" w:right="99"/>
        <w:jc w:val="both"/>
      </w:pPr>
      <w:r>
        <w:rPr>
          <w:w w:val="105"/>
        </w:rPr>
        <w:t>ISO</w:t>
      </w:r>
      <w:r>
        <w:rPr>
          <w:spacing w:val="80"/>
          <w:w w:val="150"/>
        </w:rPr>
        <w:t> </w:t>
      </w:r>
      <w:r>
        <w:rPr>
          <w:w w:val="105"/>
        </w:rPr>
        <w:t>10634:1995.</w:t>
      </w:r>
      <w:r>
        <w:rPr>
          <w:spacing w:val="80"/>
          <w:w w:val="150"/>
        </w:rPr>
        <w:t> </w:t>
      </w:r>
      <w:r>
        <w:rPr>
          <w:w w:val="105"/>
        </w:rPr>
        <w:t>Guidance</w:t>
      </w:r>
      <w:r>
        <w:rPr>
          <w:spacing w:val="80"/>
          <w:w w:val="150"/>
        </w:rPr>
        <w:t> </w:t>
      </w:r>
      <w:r>
        <w:rPr>
          <w:w w:val="105"/>
        </w:rPr>
        <w:t>for</w:t>
      </w:r>
      <w:r>
        <w:rPr>
          <w:spacing w:val="80"/>
          <w:w w:val="150"/>
        </w:rPr>
        <w:t> </w:t>
      </w:r>
      <w:r>
        <w:rPr>
          <w:w w:val="105"/>
        </w:rPr>
        <w:t>the</w:t>
      </w:r>
      <w:r>
        <w:rPr>
          <w:spacing w:val="80"/>
          <w:w w:val="150"/>
        </w:rPr>
        <w:t> </w:t>
      </w:r>
      <w:r>
        <w:rPr>
          <w:w w:val="105"/>
        </w:rPr>
        <w:t>preparation</w:t>
      </w:r>
      <w:r>
        <w:rPr>
          <w:spacing w:val="80"/>
          <w:w w:val="150"/>
        </w:rPr>
        <w:t> </w:t>
      </w:r>
      <w:r>
        <w:rPr>
          <w:w w:val="105"/>
        </w:rPr>
        <w:t>and</w:t>
      </w:r>
      <w:r>
        <w:rPr>
          <w:spacing w:val="80"/>
          <w:w w:val="150"/>
        </w:rPr>
        <w:t> </w:t>
      </w:r>
      <w:r>
        <w:rPr>
          <w:w w:val="105"/>
        </w:rPr>
        <w:t>treatment</w:t>
      </w:r>
      <w:r>
        <w:rPr>
          <w:spacing w:val="80"/>
          <w:w w:val="150"/>
        </w:rPr>
        <w:t> </w:t>
      </w:r>
      <w:r>
        <w:rPr>
          <w:w w:val="105"/>
        </w:rPr>
        <w:t>of</w:t>
      </w:r>
      <w:r>
        <w:rPr>
          <w:spacing w:val="80"/>
          <w:w w:val="150"/>
        </w:rPr>
        <w:t> </w:t>
      </w:r>
      <w:r>
        <w:rPr>
          <w:w w:val="105"/>
        </w:rPr>
        <w:t>poorly water-soluble</w:t>
      </w:r>
      <w:r>
        <w:rPr>
          <w:w w:val="105"/>
        </w:rPr>
        <w:t> organic</w:t>
      </w:r>
      <w:r>
        <w:rPr>
          <w:w w:val="105"/>
        </w:rPr>
        <w:t> compounds</w:t>
      </w:r>
      <w:r>
        <w:rPr>
          <w:w w:val="105"/>
        </w:rPr>
        <w:t> for</w:t>
      </w:r>
      <w:r>
        <w:rPr>
          <w:w w:val="105"/>
        </w:rPr>
        <w:t> the</w:t>
      </w:r>
      <w:r>
        <w:rPr>
          <w:w w:val="105"/>
        </w:rPr>
        <w:t> subsequent</w:t>
      </w:r>
      <w:r>
        <w:rPr>
          <w:w w:val="105"/>
        </w:rPr>
        <w:t> evaluation</w:t>
      </w:r>
      <w:r>
        <w:rPr>
          <w:w w:val="105"/>
        </w:rPr>
        <w:t> of</w:t>
      </w:r>
      <w:r>
        <w:rPr>
          <w:w w:val="105"/>
        </w:rPr>
        <w:t> their biodegradability</w:t>
      </w:r>
      <w:r>
        <w:rPr>
          <w:w w:val="105"/>
        </w:rPr>
        <w:t> in an</w:t>
      </w:r>
      <w:r>
        <w:rPr>
          <w:w w:val="105"/>
        </w:rPr>
        <w:t> aqueous</w:t>
      </w:r>
      <w:r>
        <w:rPr>
          <w:w w:val="105"/>
        </w:rPr>
        <w:t> medium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spacing w:line="300" w:lineRule="auto"/>
        <w:ind w:left="100" w:right="99"/>
        <w:jc w:val="both"/>
      </w:pPr>
      <w:r>
        <w:rPr>
          <w:w w:val="105"/>
        </w:rPr>
        <w:t>ISO</w:t>
      </w:r>
      <w:r>
        <w:rPr>
          <w:w w:val="105"/>
        </w:rPr>
        <w:t> 15985:2004.</w:t>
      </w:r>
      <w:r>
        <w:rPr>
          <w:w w:val="105"/>
        </w:rPr>
        <w:t> Determination</w:t>
      </w:r>
      <w:r>
        <w:rPr>
          <w:w w:val="105"/>
        </w:rPr>
        <w:t> of</w:t>
      </w:r>
      <w:r>
        <w:rPr>
          <w:w w:val="105"/>
        </w:rPr>
        <w:t> the</w:t>
      </w:r>
      <w:r>
        <w:rPr>
          <w:w w:val="105"/>
        </w:rPr>
        <w:t> ultimate</w:t>
      </w:r>
      <w:r>
        <w:rPr>
          <w:w w:val="105"/>
        </w:rPr>
        <w:t> anaerobic</w:t>
      </w:r>
      <w:r>
        <w:rPr>
          <w:w w:val="105"/>
        </w:rPr>
        <w:t> biodegradation</w:t>
      </w:r>
      <w:r>
        <w:rPr>
          <w:w w:val="105"/>
        </w:rPr>
        <w:t> and disintegration</w:t>
      </w:r>
      <w:r>
        <w:rPr>
          <w:spacing w:val="40"/>
          <w:w w:val="105"/>
        </w:rPr>
        <w:t> </w:t>
      </w:r>
      <w:r>
        <w:rPr>
          <w:w w:val="105"/>
        </w:rPr>
        <w:t>under</w:t>
      </w:r>
      <w:r>
        <w:rPr>
          <w:spacing w:val="40"/>
          <w:w w:val="105"/>
        </w:rPr>
        <w:t> </w:t>
      </w:r>
      <w:r>
        <w:rPr>
          <w:w w:val="105"/>
        </w:rPr>
        <w:t>high-solids</w:t>
      </w:r>
      <w:r>
        <w:rPr>
          <w:spacing w:val="40"/>
          <w:w w:val="105"/>
        </w:rPr>
        <w:t> </w:t>
      </w:r>
      <w:r>
        <w:rPr>
          <w:w w:val="105"/>
        </w:rPr>
        <w:t>anaerobic-digestion</w:t>
      </w:r>
      <w:r>
        <w:rPr>
          <w:w w:val="105"/>
        </w:rPr>
        <w:t> conditions</w:t>
      </w:r>
      <w:r>
        <w:rPr>
          <w:spacing w:val="40"/>
          <w:w w:val="105"/>
        </w:rPr>
        <w:t> </w:t>
      </w:r>
      <w:r>
        <w:rPr>
          <w:w w:val="105"/>
        </w:rPr>
        <w:t>--</w:t>
      </w:r>
      <w:r>
        <w:rPr>
          <w:spacing w:val="40"/>
          <w:w w:val="105"/>
        </w:rPr>
        <w:t> </w:t>
      </w:r>
      <w:r>
        <w:rPr>
          <w:w w:val="105"/>
        </w:rPr>
        <w:t>Method</w:t>
      </w:r>
      <w:r>
        <w:rPr>
          <w:spacing w:val="40"/>
          <w:w w:val="105"/>
        </w:rPr>
        <w:t> </w:t>
      </w:r>
      <w:r>
        <w:rPr>
          <w:w w:val="105"/>
        </w:rPr>
        <w:t>by analysis</w:t>
      </w:r>
      <w:r>
        <w:rPr>
          <w:w w:val="105"/>
        </w:rPr>
        <w:t> of released</w:t>
      </w:r>
      <w:r>
        <w:rPr>
          <w:w w:val="105"/>
        </w:rPr>
        <w:t> biogas</w:t>
      </w:r>
    </w:p>
    <w:p>
      <w:pPr>
        <w:pStyle w:val="BodyText"/>
        <w:spacing w:before="7"/>
        <w:rPr>
          <w:sz w:val="24"/>
        </w:rPr>
      </w:pPr>
    </w:p>
    <w:p>
      <w:pPr>
        <w:pStyle w:val="BodyText"/>
        <w:spacing w:line="300" w:lineRule="auto"/>
        <w:ind w:left="100" w:right="98"/>
        <w:jc w:val="both"/>
      </w:pPr>
      <w:r>
        <w:rPr>
          <w:w w:val="105"/>
        </w:rPr>
        <w:t>ISO 14853:2005. Determination</w:t>
      </w:r>
      <w:r>
        <w:rPr>
          <w:w w:val="105"/>
        </w:rPr>
        <w:t> of</w:t>
      </w:r>
      <w:r>
        <w:rPr>
          <w:w w:val="105"/>
        </w:rPr>
        <w:t> the</w:t>
      </w:r>
      <w:r>
        <w:rPr>
          <w:w w:val="105"/>
        </w:rPr>
        <w:t> ultimate</w:t>
      </w:r>
      <w:r>
        <w:rPr>
          <w:w w:val="105"/>
        </w:rPr>
        <w:t> anaerobic biodegradation</w:t>
      </w:r>
      <w:r>
        <w:rPr>
          <w:w w:val="105"/>
        </w:rPr>
        <w:t> of</w:t>
      </w:r>
      <w:r>
        <w:rPr>
          <w:w w:val="105"/>
        </w:rPr>
        <w:t> plastic materials</w:t>
      </w:r>
      <w:r>
        <w:rPr>
          <w:w w:val="105"/>
        </w:rPr>
        <w:t> in</w:t>
      </w:r>
      <w:r>
        <w:rPr>
          <w:w w:val="105"/>
        </w:rPr>
        <w:t> an aqueous</w:t>
      </w:r>
      <w:r>
        <w:rPr>
          <w:w w:val="105"/>
        </w:rPr>
        <w:t> system</w:t>
      </w:r>
      <w:r>
        <w:rPr>
          <w:w w:val="105"/>
        </w:rPr>
        <w:t> --</w:t>
      </w:r>
      <w:r>
        <w:rPr>
          <w:w w:val="105"/>
        </w:rPr>
        <w:t> Method</w:t>
      </w:r>
      <w:r>
        <w:rPr>
          <w:w w:val="105"/>
        </w:rPr>
        <w:t> by measurement</w:t>
      </w:r>
      <w:r>
        <w:rPr>
          <w:w w:val="105"/>
        </w:rPr>
        <w:t> of biogas</w:t>
      </w:r>
      <w:r>
        <w:rPr>
          <w:w w:val="105"/>
        </w:rPr>
        <w:t> production</w:t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spacing w:line="300" w:lineRule="auto" w:before="1"/>
        <w:ind w:left="100" w:right="98"/>
        <w:jc w:val="both"/>
      </w:pPr>
      <w:r>
        <w:rPr>
          <w:w w:val="105"/>
        </w:rPr>
        <w:t>ISO</w:t>
      </w:r>
      <w:r>
        <w:rPr>
          <w:w w:val="105"/>
        </w:rPr>
        <w:t> 11734:1995.</w:t>
      </w:r>
      <w:r>
        <w:rPr>
          <w:w w:val="105"/>
        </w:rPr>
        <w:t> Evaluation</w:t>
      </w:r>
      <w:r>
        <w:rPr>
          <w:w w:val="105"/>
        </w:rPr>
        <w:t> of</w:t>
      </w:r>
      <w:r>
        <w:rPr>
          <w:w w:val="105"/>
        </w:rPr>
        <w:t> the</w:t>
      </w:r>
      <w:r>
        <w:rPr>
          <w:w w:val="105"/>
        </w:rPr>
        <w:t> "ultimate"</w:t>
      </w:r>
      <w:r>
        <w:rPr>
          <w:w w:val="105"/>
        </w:rPr>
        <w:t> anaerobic</w:t>
      </w:r>
      <w:r>
        <w:rPr>
          <w:w w:val="105"/>
        </w:rPr>
        <w:t> biodegradability</w:t>
      </w:r>
      <w:r>
        <w:rPr>
          <w:w w:val="105"/>
        </w:rPr>
        <w:t> of</w:t>
      </w:r>
      <w:r>
        <w:rPr>
          <w:w w:val="105"/>
        </w:rPr>
        <w:t> organic compounds</w:t>
      </w:r>
      <w:r>
        <w:rPr>
          <w:w w:val="105"/>
        </w:rPr>
        <w:t> in digested</w:t>
      </w:r>
      <w:r>
        <w:rPr>
          <w:w w:val="105"/>
        </w:rPr>
        <w:t> sludge</w:t>
      </w:r>
      <w:r>
        <w:rPr>
          <w:w w:val="105"/>
        </w:rPr>
        <w:t> --</w:t>
      </w:r>
      <w:r>
        <w:rPr>
          <w:w w:val="105"/>
        </w:rPr>
        <w:t> Method</w:t>
      </w:r>
      <w:r>
        <w:rPr>
          <w:w w:val="105"/>
        </w:rPr>
        <w:t> by measurement</w:t>
      </w:r>
      <w:r>
        <w:rPr>
          <w:w w:val="105"/>
        </w:rPr>
        <w:t> of the</w:t>
      </w:r>
      <w:r>
        <w:rPr>
          <w:w w:val="105"/>
        </w:rPr>
        <w:t> biogas</w:t>
      </w:r>
      <w:r>
        <w:rPr>
          <w:w w:val="105"/>
        </w:rPr>
        <w:t> production</w:t>
      </w:r>
    </w:p>
    <w:p>
      <w:pPr>
        <w:spacing w:after="0" w:line="300" w:lineRule="auto"/>
        <w:jc w:val="both"/>
        <w:sectPr>
          <w:pgSz w:w="11900" w:h="16820"/>
          <w:pgMar w:top="1600" w:bottom="280" w:left="1600" w:right="1600"/>
        </w:sectPr>
      </w:pPr>
    </w:p>
    <w:p>
      <w:pPr>
        <w:pStyle w:val="BodyText"/>
        <w:spacing w:before="12"/>
        <w:rPr>
          <w:sz w:val="21"/>
        </w:rPr>
      </w:pPr>
    </w:p>
    <w:p>
      <w:pPr>
        <w:spacing w:before="5"/>
        <w:ind w:left="100" w:right="0" w:firstLine="0"/>
        <w:jc w:val="left"/>
        <w:rPr>
          <w:rFonts w:ascii="Malgun Gothic" w:eastAsia="Malgun Gothic"/>
          <w:b/>
          <w:sz w:val="20"/>
        </w:rPr>
      </w:pPr>
      <w:r>
        <w:rPr>
          <w:rFonts w:ascii="Malgun Gothic" w:eastAsia="Malgun Gothic"/>
          <w:b/>
          <w:sz w:val="20"/>
        </w:rPr>
        <w:t>ASTM</w:t>
      </w:r>
      <w:r>
        <w:rPr>
          <w:rFonts w:ascii="Malgun Gothic" w:eastAsia="Malgun Gothic"/>
          <w:b/>
          <w:spacing w:val="32"/>
          <w:sz w:val="20"/>
        </w:rPr>
        <w:t> </w:t>
      </w:r>
      <w:r>
        <w:rPr>
          <w:rFonts w:ascii="Malgun Gothic" w:eastAsia="Malgun Gothic"/>
          <w:b/>
          <w:sz w:val="20"/>
        </w:rPr>
        <w:t>규격</w:t>
      </w:r>
      <w:r>
        <w:rPr>
          <w:rFonts w:ascii="Malgun Gothic" w:eastAsia="Malgun Gothic"/>
          <w:b/>
          <w:spacing w:val="34"/>
          <w:sz w:val="20"/>
        </w:rPr>
        <w:t> </w:t>
      </w:r>
      <w:r>
        <w:rPr>
          <w:rFonts w:ascii="Malgun Gothic" w:eastAsia="Malgun Gothic"/>
          <w:b/>
          <w:sz w:val="20"/>
        </w:rPr>
        <w:t>관련</w:t>
      </w:r>
      <w:r>
        <w:rPr>
          <w:rFonts w:ascii="Malgun Gothic" w:eastAsia="Malgun Gothic"/>
          <w:b/>
          <w:spacing w:val="34"/>
          <w:sz w:val="20"/>
        </w:rPr>
        <w:t> </w:t>
      </w:r>
      <w:r>
        <w:rPr>
          <w:rFonts w:ascii="Malgun Gothic" w:eastAsia="Malgun Gothic"/>
          <w:b/>
          <w:sz w:val="20"/>
        </w:rPr>
        <w:t>측정항목</w:t>
      </w:r>
      <w:r>
        <w:rPr>
          <w:rFonts w:ascii="Malgun Gothic" w:eastAsia="Malgun Gothic"/>
          <w:b/>
          <w:spacing w:val="34"/>
          <w:sz w:val="20"/>
        </w:rPr>
        <w:t> </w:t>
      </w:r>
      <w:r>
        <w:rPr>
          <w:rFonts w:ascii="Malgun Gothic" w:eastAsia="Malgun Gothic"/>
          <w:b/>
          <w:sz w:val="20"/>
        </w:rPr>
        <w:t>및</w:t>
      </w:r>
      <w:r>
        <w:rPr>
          <w:rFonts w:ascii="Malgun Gothic" w:eastAsia="Malgun Gothic"/>
          <w:b/>
          <w:spacing w:val="34"/>
          <w:sz w:val="20"/>
        </w:rPr>
        <w:t> </w:t>
      </w:r>
      <w:r>
        <w:rPr>
          <w:rFonts w:ascii="Malgun Gothic" w:eastAsia="Malgun Gothic"/>
          <w:b/>
          <w:spacing w:val="-5"/>
          <w:sz w:val="20"/>
        </w:rPr>
        <w:t>조건</w:t>
      </w:r>
    </w:p>
    <w:p>
      <w:pPr>
        <w:pStyle w:val="BodyText"/>
        <w:spacing w:before="6"/>
        <w:rPr>
          <w:rFonts w:ascii="Malgun Gothic"/>
          <w:b/>
          <w:sz w:val="26"/>
        </w:rPr>
      </w:pPr>
      <w:r>
        <w:rPr/>
        <w:pict>
          <v:group style="position:absolute;margin-left:91.511002pt;margin-top:25.150602pt;width:412pt;height:213.75pt;mso-position-horizontal-relative:page;mso-position-vertical-relative:paragraph;z-index:-15728640;mso-wrap-distance-left:0;mso-wrap-distance-right:0" id="docshapegroup1" coordorigin="1830,503" coordsize="8240,4275">
            <v:shape style="position:absolute;left:1830;top:505;width:8240;height:4270" id="docshape2" coordorigin="1830,505" coordsize="8240,4270" path="m1833,505l1833,4775m3862,505l3862,4775m5330,505l5330,4775m6846,505l6846,4775m10067,505l10067,4775m1830,505l10070,505m1830,1359l10070,1359m6844,1795l10070,1795m5328,2215l10070,2215m6844,2634l10070,2634m5328,3068l10070,3068m3860,3922l10070,3922m1830,4775l10070,4775e" filled="false" stroked="true" strokeweight=".24pt" strokecolor="#00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4092;top:824;width:1016;height:240" type="#_x0000_t202" id="docshape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측정항목</w:t>
                    </w:r>
                  </w:p>
                </w:txbxContent>
              </v:textbox>
              <w10:wrap type="none"/>
            </v:shape>
            <v:shape style="position:absolute;left:5836;top:824;width:512;height:240" type="#_x0000_t202" id="docshape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조건</w:t>
                    </w:r>
                  </w:p>
                </w:txbxContent>
              </v:textbox>
              <w10:wrap type="none"/>
            </v:shape>
            <v:shape style="position:absolute;left:8253;top:824;width:412;height:240" type="#_x0000_t202" id="docshape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rFonts w:ascii="Malgun Gothic"/>
                        <w:spacing w:val="-5"/>
                        <w:sz w:val="24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5795;top:1699;width:603;height:195" type="#_x0000_t202" id="docshape6" filled="false" stroked="false">
              <v:textbox inset="0,0,0,0">
                <w:txbxContent>
                  <w:p>
                    <w:pPr>
                      <w:spacing w:line="194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19"/>
                      </w:rPr>
                    </w:pPr>
                    <w:r>
                      <w:rPr>
                        <w:rFonts w:ascii="Gulim" w:eastAsia="Gulim"/>
                        <w:spacing w:val="-5"/>
                        <w:sz w:val="19"/>
                      </w:rPr>
                      <w:t>슬러지</w:t>
                    </w:r>
                  </w:p>
                </w:txbxContent>
              </v:textbox>
              <w10:wrap type="none"/>
            </v:shape>
            <v:shape style="position:absolute;left:4236;top:2533;width:740;height:240" type="#_x0000_t202" id="docshape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rFonts w:ascii="Gulim" w:eastAsia="Gulim"/>
                        <w:spacing w:val="-5"/>
                        <w:sz w:val="24"/>
                      </w:rPr>
                      <w:t>호기성</w:t>
                    </w:r>
                  </w:p>
                </w:txbxContent>
              </v:textbox>
              <w10:wrap type="none"/>
            </v:shape>
            <v:shape style="position:absolute;left:5553;top:2553;width:1088;height:195" type="#_x0000_t202" id="docshape8" filled="false" stroked="false">
              <v:textbox inset="0,0,0,0">
                <w:txbxContent>
                  <w:p>
                    <w:pPr>
                      <w:spacing w:line="194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19"/>
                      </w:rPr>
                    </w:pPr>
                    <w:r>
                      <w:rPr>
                        <w:rFonts w:ascii="Gulim" w:eastAsia="Gulim"/>
                        <w:sz w:val="19"/>
                      </w:rPr>
                      <w:t>퇴비화</w:t>
                    </w:r>
                    <w:r>
                      <w:rPr>
                        <w:rFonts w:ascii="Gulim" w:eastAsia="Gulim"/>
                        <w:spacing w:val="43"/>
                        <w:sz w:val="19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19"/>
                      </w:rPr>
                      <w:t>조건</w:t>
                    </w:r>
                  </w:p>
                </w:txbxContent>
              </v:textbox>
              <w10:wrap type="none"/>
            </v:shape>
            <v:shape style="position:absolute;left:7733;top:1469;width:1465;height:1513" type="#_x0000_t202" id="docshape9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sz w:val="24"/>
                      </w:rPr>
                      <w:t>D</w:t>
                    </w:r>
                    <w:r>
                      <w:rPr>
                        <w:rFonts w:ascii="Gulim"/>
                        <w:spacing w:val="44"/>
                        <w:sz w:val="24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0"/>
                        <w:sz w:val="24"/>
                      </w:rPr>
                      <w:t>5209(1992)</w:t>
                    </w:r>
                  </w:p>
                  <w:p>
                    <w:pPr>
                      <w:spacing w:before="118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sz w:val="24"/>
                      </w:rPr>
                      <w:t>D</w:t>
                    </w:r>
                    <w:r>
                      <w:rPr>
                        <w:rFonts w:ascii="Gulim"/>
                        <w:spacing w:val="44"/>
                        <w:sz w:val="24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0"/>
                        <w:sz w:val="24"/>
                      </w:rPr>
                      <w:t>5271(1993)</w:t>
                    </w:r>
                  </w:p>
                  <w:p>
                    <w:pPr>
                      <w:spacing w:before="112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sz w:val="24"/>
                      </w:rPr>
                      <w:t>D</w:t>
                    </w:r>
                    <w:r>
                      <w:rPr>
                        <w:rFonts w:ascii="Gulim"/>
                        <w:spacing w:val="44"/>
                        <w:sz w:val="24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0"/>
                        <w:sz w:val="24"/>
                      </w:rPr>
                      <w:t>5338(1998)</w:t>
                    </w:r>
                  </w:p>
                  <w:p>
                    <w:pPr>
                      <w:spacing w:line="288" w:lineRule="exact" w:before="119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sz w:val="24"/>
                      </w:rPr>
                      <w:t>D</w:t>
                    </w:r>
                    <w:r>
                      <w:rPr>
                        <w:rFonts w:ascii="Gulim"/>
                        <w:spacing w:val="44"/>
                        <w:sz w:val="24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0"/>
                        <w:sz w:val="24"/>
                      </w:rPr>
                      <w:t>5929(1996)</w:t>
                    </w:r>
                  </w:p>
                </w:txbxContent>
              </v:textbox>
              <w10:wrap type="none"/>
            </v:shape>
            <v:shape style="position:absolute;left:2053;top:2980;width:1600;height:195" type="#_x0000_t202" id="docshape10" filled="false" stroked="false">
              <v:textbox inset="0,0,0,0">
                <w:txbxContent>
                  <w:p>
                    <w:pPr>
                      <w:spacing w:line="194" w:lineRule="exact" w:before="0"/>
                      <w:ind w:left="0" w:right="0" w:firstLine="0"/>
                      <w:jc w:val="left"/>
                      <w:rPr>
                        <w:rFonts w:ascii="Malgun Gothic"/>
                        <w:sz w:val="19"/>
                      </w:rPr>
                    </w:pPr>
                    <w:r>
                      <w:rPr>
                        <w:rFonts w:ascii="Malgun Gothic"/>
                        <w:spacing w:val="-2"/>
                        <w:sz w:val="19"/>
                      </w:rPr>
                      <w:t>Biodegradability</w:t>
                    </w:r>
                  </w:p>
                </w:txbxContent>
              </v:textbox>
              <w10:wrap type="none"/>
            </v:shape>
            <v:shape style="position:absolute;left:5795;top:3409;width:603;height:195" type="#_x0000_t202" id="docshape11" filled="false" stroked="false">
              <v:textbox inset="0,0,0,0">
                <w:txbxContent>
                  <w:p>
                    <w:pPr>
                      <w:spacing w:line="194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19"/>
                      </w:rPr>
                    </w:pPr>
                    <w:r>
                      <w:rPr>
                        <w:rFonts w:ascii="Gulim" w:eastAsia="Gulim"/>
                        <w:spacing w:val="-5"/>
                        <w:sz w:val="19"/>
                      </w:rPr>
                      <w:t>미생물</w:t>
                    </w:r>
                  </w:p>
                </w:txbxContent>
              </v:textbox>
              <w10:wrap type="none"/>
            </v:shape>
            <v:shape style="position:absolute;left:7733;top:3387;width:1465;height:240" type="#_x0000_t202" id="docshape1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sz w:val="24"/>
                      </w:rPr>
                      <w:t>D</w:t>
                    </w:r>
                    <w:r>
                      <w:rPr>
                        <w:rFonts w:ascii="Gulim"/>
                        <w:spacing w:val="44"/>
                        <w:sz w:val="24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0"/>
                        <w:sz w:val="24"/>
                      </w:rPr>
                      <w:t>5247(1992)</w:t>
                    </w:r>
                  </w:p>
                </w:txbxContent>
              </v:textbox>
              <w10:wrap type="none"/>
            </v:shape>
            <v:shape style="position:absolute;left:4236;top:4240;width:740;height:240" type="#_x0000_t202" id="docshape1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rFonts w:ascii="Gulim" w:eastAsia="Gulim"/>
                        <w:spacing w:val="-5"/>
                        <w:sz w:val="24"/>
                      </w:rPr>
                      <w:t>혐기성</w:t>
                    </w:r>
                  </w:p>
                </w:txbxContent>
              </v:textbox>
              <w10:wrap type="none"/>
            </v:shape>
            <v:shape style="position:absolute;left:5795;top:4262;width:603;height:195" type="#_x0000_t202" id="docshape14" filled="false" stroked="false">
              <v:textbox inset="0,0,0,0">
                <w:txbxContent>
                  <w:p>
                    <w:pPr>
                      <w:spacing w:line="194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19"/>
                      </w:rPr>
                    </w:pPr>
                    <w:r>
                      <w:rPr>
                        <w:rFonts w:ascii="Gulim" w:eastAsia="Gulim"/>
                        <w:spacing w:val="-5"/>
                        <w:sz w:val="19"/>
                      </w:rPr>
                      <w:t>슬러지</w:t>
                    </w:r>
                  </w:p>
                </w:txbxContent>
              </v:textbox>
              <w10:wrap type="none"/>
            </v:shape>
            <v:shape style="position:absolute;left:7733;top:4240;width:1465;height:240" type="#_x0000_t202" id="docshape1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sz w:val="24"/>
                      </w:rPr>
                      <w:t>D</w:t>
                    </w:r>
                    <w:r>
                      <w:rPr>
                        <w:rFonts w:ascii="Gulim"/>
                        <w:spacing w:val="44"/>
                        <w:sz w:val="24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0"/>
                        <w:sz w:val="24"/>
                      </w:rPr>
                      <w:t>5210(1992)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Malgun Gothic"/>
          <w:b/>
        </w:rPr>
      </w:pPr>
    </w:p>
    <w:p>
      <w:pPr>
        <w:pStyle w:val="BodyText"/>
        <w:spacing w:before="15"/>
        <w:rPr>
          <w:rFonts w:ascii="Malgun Gothic"/>
          <w:b/>
          <w:sz w:val="21"/>
        </w:rPr>
      </w:pPr>
      <w:r>
        <w:rPr/>
        <w:pict>
          <v:group style="position:absolute;margin-left:86.352997pt;margin-top:21.021503pt;width:406.7pt;height:323.650pt;mso-position-horizontal-relative:page;mso-position-vertical-relative:paragraph;z-index:-15728128;mso-wrap-distance-left:0;mso-wrap-distance-right:0" id="docshapegroup16" coordorigin="1727,420" coordsize="8134,6473">
            <v:shape style="position:absolute;left:1727;top:422;width:8115;height:6469" id="docshape17" coordorigin="1727,423" coordsize="8115,6469" path="m1729,423l1729,6891m3574,423l3574,6891m9839,423l9839,6891m1727,423l9842,423m1727,852l9842,852m1727,1897l9842,1897m1727,2940l9842,2940m1727,3985l9842,3985m1727,5028l9842,5028m1727,6073l9842,6073m1727,6891l9842,6891e" filled="false" stroked="true" strokeweight=".24pt" strokecolor="#000000">
              <v:path arrowok="t"/>
              <v:stroke dashstyle="solid"/>
            </v:shape>
            <v:shape style="position:absolute;left:2449;top:530;width:412;height:240" type="#_x0000_t202" id="docshape1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rFonts w:ascii="Malgun Gothic"/>
                        <w:spacing w:val="-5"/>
                        <w:sz w:val="24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3574;top:530;width:6285;height:741" type="#_x0000_t202" id="docshape19" filled="false" stroked="false">
              <v:textbox inset="0,0,0,0">
                <w:txbxContent>
                  <w:p>
                    <w:pPr>
                      <w:spacing w:line="308" w:lineRule="exact" w:before="0"/>
                      <w:ind w:left="5" w:right="35" w:firstLine="0"/>
                      <w:jc w:val="center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rFonts w:ascii="Malgun Gothic"/>
                        <w:spacing w:val="7"/>
                        <w:w w:val="110"/>
                        <w:sz w:val="24"/>
                      </w:rPr>
                      <w:t>Title</w:t>
                    </w:r>
                  </w:p>
                  <w:p>
                    <w:pPr>
                      <w:spacing w:line="240" w:lineRule="auto" w:before="3"/>
                      <w:rPr>
                        <w:rFonts w:ascii="Malgun Gothic"/>
                        <w:sz w:val="13"/>
                      </w:rPr>
                    </w:pPr>
                  </w:p>
                  <w:p>
                    <w:pPr>
                      <w:spacing w:line="193" w:lineRule="exact" w:before="0"/>
                      <w:ind w:left="16" w:right="35" w:firstLine="0"/>
                      <w:jc w:val="center"/>
                      <w:rPr>
                        <w:rFonts w:ascii="Gulim"/>
                        <w:sz w:val="16"/>
                      </w:rPr>
                    </w:pPr>
                    <w:r>
                      <w:rPr>
                        <w:rFonts w:ascii="Gulim"/>
                        <w:sz w:val="16"/>
                      </w:rPr>
                      <w:t>Standard</w:t>
                    </w:r>
                    <w:r>
                      <w:rPr>
                        <w:rFonts w:ascii="Gulim"/>
                        <w:spacing w:val="6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test</w:t>
                    </w:r>
                    <w:r>
                      <w:rPr>
                        <w:rFonts w:ascii="Gulim"/>
                        <w:spacing w:val="6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method</w:t>
                    </w:r>
                    <w:r>
                      <w:rPr>
                        <w:rFonts w:ascii="Gulim"/>
                        <w:spacing w:val="6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for</w:t>
                    </w:r>
                    <w:r>
                      <w:rPr>
                        <w:rFonts w:ascii="Gulim"/>
                        <w:spacing w:val="65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determining</w:t>
                    </w:r>
                    <w:r>
                      <w:rPr>
                        <w:rFonts w:ascii="Gulim"/>
                        <w:spacing w:val="6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the</w:t>
                    </w:r>
                    <w:r>
                      <w:rPr>
                        <w:rFonts w:ascii="Gulim"/>
                        <w:spacing w:val="6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aerobic</w:t>
                    </w:r>
                    <w:r>
                      <w:rPr>
                        <w:rFonts w:ascii="Gulim"/>
                        <w:spacing w:val="65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biodegradation</w:t>
                    </w:r>
                    <w:r>
                      <w:rPr>
                        <w:rFonts w:ascii="Gulim"/>
                        <w:spacing w:val="63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of</w:t>
                    </w:r>
                    <w:r>
                      <w:rPr>
                        <w:rFonts w:ascii="Gulim"/>
                        <w:spacing w:val="64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16"/>
                      </w:rPr>
                      <w:t>plastic</w:t>
                    </w:r>
                  </w:p>
                </w:txbxContent>
              </v:textbox>
              <w10:wrap type="none"/>
            </v:shape>
            <v:shape style="position:absolute;left:2362;top:1299;width:588;height:166" type="#_x0000_t202" id="docshape20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Malgun Gothic"/>
                        <w:sz w:val="16"/>
                      </w:rPr>
                    </w:pPr>
                    <w:r>
                      <w:rPr>
                        <w:rFonts w:ascii="Malgun Gothic"/>
                        <w:sz w:val="16"/>
                      </w:rPr>
                      <w:t>D</w:t>
                    </w:r>
                    <w:r>
                      <w:rPr>
                        <w:rFonts w:ascii="Malgun Gothic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Malgun Gothic"/>
                        <w:spacing w:val="-4"/>
                        <w:sz w:val="16"/>
                      </w:rPr>
                      <w:t>5209</w:t>
                    </w:r>
                  </w:p>
                </w:txbxContent>
              </v:textbox>
              <w10:wrap type="none"/>
            </v:shape>
            <v:shape style="position:absolute;left:3574;top:1493;width:4190;height:166" type="#_x0000_t202" id="docshape21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Gulim"/>
                        <w:sz w:val="16"/>
                      </w:rPr>
                    </w:pPr>
                    <w:r>
                      <w:rPr>
                        <w:rFonts w:ascii="Gulim"/>
                        <w:sz w:val="16"/>
                      </w:rPr>
                      <w:t>materials</w:t>
                    </w:r>
                    <w:r>
                      <w:rPr>
                        <w:rFonts w:ascii="Gulim"/>
                        <w:spacing w:val="16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in</w:t>
                    </w:r>
                    <w:r>
                      <w:rPr>
                        <w:rFonts w:ascii="Gulim"/>
                        <w:spacing w:val="15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the</w:t>
                    </w:r>
                    <w:r>
                      <w:rPr>
                        <w:rFonts w:ascii="Gulim"/>
                        <w:spacing w:val="15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presence</w:t>
                    </w:r>
                    <w:r>
                      <w:rPr>
                        <w:rFonts w:ascii="Gulim"/>
                        <w:spacing w:val="15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of</w:t>
                    </w:r>
                    <w:r>
                      <w:rPr>
                        <w:rFonts w:ascii="Gulim"/>
                        <w:spacing w:val="1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municipal</w:t>
                    </w:r>
                    <w:r>
                      <w:rPr>
                        <w:rFonts w:ascii="Gulim"/>
                        <w:spacing w:val="16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sewage</w:t>
                    </w:r>
                    <w:r>
                      <w:rPr>
                        <w:rFonts w:ascii="Gulim"/>
                        <w:spacing w:val="14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16"/>
                      </w:rPr>
                      <w:t>sludge</w:t>
                    </w:r>
                  </w:p>
                </w:txbxContent>
              </v:textbox>
              <w10:wrap type="none"/>
            </v:shape>
            <v:shape style="position:absolute;left:3574;top:2148;width:6287;height:166" type="#_x0000_t202" id="docshape22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Gulim"/>
                        <w:sz w:val="16"/>
                      </w:rPr>
                    </w:pPr>
                    <w:r>
                      <w:rPr>
                        <w:rFonts w:ascii="Gulim"/>
                        <w:sz w:val="16"/>
                      </w:rPr>
                      <w:t>Standard</w:t>
                    </w:r>
                    <w:r>
                      <w:rPr>
                        <w:rFonts w:ascii="Gulim"/>
                        <w:spacing w:val="79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test</w:t>
                    </w:r>
                    <w:r>
                      <w:rPr>
                        <w:rFonts w:ascii="Gulim"/>
                        <w:spacing w:val="54"/>
                        <w:w w:val="150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method</w:t>
                    </w:r>
                    <w:r>
                      <w:rPr>
                        <w:rFonts w:ascii="Gulim"/>
                        <w:spacing w:val="79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for</w:t>
                    </w:r>
                    <w:r>
                      <w:rPr>
                        <w:rFonts w:ascii="Gulim"/>
                        <w:spacing w:val="79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assessing</w:t>
                    </w:r>
                    <w:r>
                      <w:rPr>
                        <w:rFonts w:ascii="Gulim"/>
                        <w:spacing w:val="53"/>
                        <w:w w:val="150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the</w:t>
                    </w:r>
                    <w:r>
                      <w:rPr>
                        <w:rFonts w:ascii="Gulim"/>
                        <w:spacing w:val="78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aerobic</w:t>
                    </w:r>
                    <w:r>
                      <w:rPr>
                        <w:rFonts w:ascii="Gulim"/>
                        <w:spacing w:val="79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biodegradation</w:t>
                    </w:r>
                    <w:r>
                      <w:rPr>
                        <w:rFonts w:ascii="Gulim"/>
                        <w:spacing w:val="54"/>
                        <w:w w:val="150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of</w:t>
                    </w:r>
                    <w:r>
                      <w:rPr>
                        <w:rFonts w:ascii="Gulim"/>
                        <w:spacing w:val="53"/>
                        <w:w w:val="150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16"/>
                      </w:rPr>
                      <w:t>plastic</w:t>
                    </w:r>
                  </w:p>
                </w:txbxContent>
              </v:textbox>
              <w10:wrap type="none"/>
            </v:shape>
            <v:shape style="position:absolute;left:2362;top:2342;width:588;height:166" type="#_x0000_t202" id="docshape23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Malgun Gothic"/>
                        <w:sz w:val="16"/>
                      </w:rPr>
                    </w:pPr>
                    <w:r>
                      <w:rPr>
                        <w:rFonts w:ascii="Malgun Gothic"/>
                        <w:sz w:val="16"/>
                      </w:rPr>
                      <w:t>D</w:t>
                    </w:r>
                    <w:r>
                      <w:rPr>
                        <w:rFonts w:ascii="Malgun Gothic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Malgun Gothic"/>
                        <w:spacing w:val="-4"/>
                        <w:sz w:val="16"/>
                      </w:rPr>
                      <w:t>5271</w:t>
                    </w:r>
                  </w:p>
                </w:txbxContent>
              </v:textbox>
              <w10:wrap type="none"/>
            </v:shape>
            <v:shape style="position:absolute;left:3574;top:2539;width:4703;height:166" type="#_x0000_t202" id="docshape24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Gulim"/>
                        <w:sz w:val="16"/>
                      </w:rPr>
                    </w:pPr>
                    <w:r>
                      <w:rPr>
                        <w:rFonts w:ascii="Gulim"/>
                        <w:w w:val="105"/>
                        <w:sz w:val="16"/>
                      </w:rPr>
                      <w:t>materials</w:t>
                    </w:r>
                    <w:r>
                      <w:rPr>
                        <w:rFonts w:ascii="Gulim"/>
                        <w:spacing w:val="5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w w:val="105"/>
                        <w:sz w:val="16"/>
                      </w:rPr>
                      <w:t>in</w:t>
                    </w:r>
                    <w:r>
                      <w:rPr>
                        <w:rFonts w:ascii="Gulim"/>
                        <w:spacing w:val="5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w w:val="105"/>
                        <w:sz w:val="16"/>
                      </w:rPr>
                      <w:t>an</w:t>
                    </w:r>
                    <w:r>
                      <w:rPr>
                        <w:rFonts w:ascii="Gulim"/>
                        <w:spacing w:val="5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w w:val="105"/>
                        <w:sz w:val="16"/>
                      </w:rPr>
                      <w:t>actived</w:t>
                    </w:r>
                    <w:r>
                      <w:rPr>
                        <w:rFonts w:ascii="Gulim"/>
                        <w:spacing w:val="6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w w:val="105"/>
                        <w:sz w:val="16"/>
                      </w:rPr>
                      <w:t>-</w:t>
                    </w:r>
                    <w:r>
                      <w:rPr>
                        <w:rFonts w:ascii="Gulim"/>
                        <w:spacing w:val="4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w w:val="105"/>
                        <w:sz w:val="16"/>
                      </w:rPr>
                      <w:t>sludge</w:t>
                    </w:r>
                    <w:r>
                      <w:rPr>
                        <w:rFonts w:ascii="Gulim"/>
                        <w:spacing w:val="4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w w:val="105"/>
                        <w:sz w:val="16"/>
                      </w:rPr>
                      <w:t>-</w:t>
                    </w:r>
                    <w:r>
                      <w:rPr>
                        <w:rFonts w:ascii="Gulim"/>
                        <w:spacing w:val="6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w w:val="105"/>
                        <w:sz w:val="16"/>
                      </w:rPr>
                      <w:t>wasterwater</w:t>
                    </w:r>
                    <w:r>
                      <w:rPr>
                        <w:rFonts w:ascii="Gulim"/>
                        <w:spacing w:val="5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w w:val="105"/>
                        <w:sz w:val="16"/>
                      </w:rPr>
                      <w:t>-</w:t>
                    </w:r>
                    <w:r>
                      <w:rPr>
                        <w:rFonts w:ascii="Gulim"/>
                        <w:spacing w:val="5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105"/>
                        <w:sz w:val="16"/>
                      </w:rPr>
                      <w:t>treatment</w:t>
                    </w:r>
                  </w:p>
                </w:txbxContent>
              </v:textbox>
              <w10:wrap type="none"/>
            </v:shape>
            <v:shape style="position:absolute;left:3574;top:3193;width:6285;height:166" type="#_x0000_t202" id="docshape25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Gulim"/>
                        <w:sz w:val="16"/>
                      </w:rPr>
                    </w:pPr>
                    <w:r>
                      <w:rPr>
                        <w:rFonts w:ascii="Gulim"/>
                        <w:sz w:val="16"/>
                      </w:rPr>
                      <w:t>Standard</w:t>
                    </w:r>
                    <w:r>
                      <w:rPr>
                        <w:rFonts w:ascii="Gulim"/>
                        <w:spacing w:val="6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test</w:t>
                    </w:r>
                    <w:r>
                      <w:rPr>
                        <w:rFonts w:ascii="Gulim"/>
                        <w:spacing w:val="6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method</w:t>
                    </w:r>
                    <w:r>
                      <w:rPr>
                        <w:rFonts w:ascii="Gulim"/>
                        <w:spacing w:val="6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for</w:t>
                    </w:r>
                    <w:r>
                      <w:rPr>
                        <w:rFonts w:ascii="Gulim"/>
                        <w:spacing w:val="65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determining</w:t>
                    </w:r>
                    <w:r>
                      <w:rPr>
                        <w:rFonts w:ascii="Gulim"/>
                        <w:spacing w:val="6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the</w:t>
                    </w:r>
                    <w:r>
                      <w:rPr>
                        <w:rFonts w:ascii="Gulim"/>
                        <w:spacing w:val="6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aerobic</w:t>
                    </w:r>
                    <w:r>
                      <w:rPr>
                        <w:rFonts w:ascii="Gulim"/>
                        <w:spacing w:val="65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biodegradation</w:t>
                    </w:r>
                    <w:r>
                      <w:rPr>
                        <w:rFonts w:ascii="Gulim"/>
                        <w:spacing w:val="63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of</w:t>
                    </w:r>
                    <w:r>
                      <w:rPr>
                        <w:rFonts w:ascii="Gulim"/>
                        <w:spacing w:val="64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16"/>
                      </w:rPr>
                      <w:t>plastic</w:t>
                    </w:r>
                  </w:p>
                </w:txbxContent>
              </v:textbox>
              <w10:wrap type="none"/>
            </v:shape>
            <v:shape style="position:absolute;left:2362;top:3387;width:588;height:166" type="#_x0000_t202" id="docshape26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Malgun Gothic"/>
                        <w:sz w:val="16"/>
                      </w:rPr>
                    </w:pPr>
                    <w:r>
                      <w:rPr>
                        <w:rFonts w:ascii="Malgun Gothic"/>
                        <w:sz w:val="16"/>
                      </w:rPr>
                      <w:t>D</w:t>
                    </w:r>
                    <w:r>
                      <w:rPr>
                        <w:rFonts w:ascii="Malgun Gothic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Malgun Gothic"/>
                        <w:spacing w:val="-4"/>
                        <w:sz w:val="16"/>
                      </w:rPr>
                      <w:t>5338</w:t>
                    </w:r>
                  </w:p>
                </w:txbxContent>
              </v:textbox>
              <w10:wrap type="none"/>
            </v:shape>
            <v:shape style="position:absolute;left:3574;top:3582;width:3822;height:166" type="#_x0000_t202" id="docshape27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Gulim"/>
                        <w:sz w:val="16"/>
                      </w:rPr>
                    </w:pPr>
                    <w:r>
                      <w:rPr>
                        <w:rFonts w:ascii="Gulim"/>
                        <w:sz w:val="16"/>
                      </w:rPr>
                      <w:t>materials</w:t>
                    </w:r>
                    <w:r>
                      <w:rPr>
                        <w:rFonts w:ascii="Gulim"/>
                        <w:spacing w:val="10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under</w:t>
                    </w:r>
                    <w:r>
                      <w:rPr>
                        <w:rFonts w:ascii="Gulim"/>
                        <w:spacing w:val="9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controlled</w:t>
                    </w:r>
                    <w:r>
                      <w:rPr>
                        <w:rFonts w:ascii="Gulim"/>
                        <w:spacing w:val="10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composting</w:t>
                    </w:r>
                    <w:r>
                      <w:rPr>
                        <w:rFonts w:ascii="Gulim"/>
                        <w:spacing w:val="11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16"/>
                      </w:rPr>
                      <w:t>conditions.</w:t>
                    </w:r>
                  </w:p>
                </w:txbxContent>
              </v:textbox>
              <w10:wrap type="none"/>
            </v:shape>
            <v:shape style="position:absolute;left:3574;top:4236;width:6285;height:166" type="#_x0000_t202" id="docshape28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Gulim"/>
                        <w:sz w:val="16"/>
                      </w:rPr>
                    </w:pPr>
                    <w:r>
                      <w:rPr>
                        <w:rFonts w:ascii="Gulim"/>
                        <w:spacing w:val="-2"/>
                        <w:w w:val="105"/>
                        <w:sz w:val="16"/>
                      </w:rPr>
                      <w:t>Standard</w:t>
                    </w:r>
                    <w:r>
                      <w:rPr>
                        <w:rFonts w:ascii="Gulim"/>
                        <w:spacing w:val="19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105"/>
                        <w:sz w:val="16"/>
                      </w:rPr>
                      <w:t>test</w:t>
                    </w:r>
                    <w:r>
                      <w:rPr>
                        <w:rFonts w:ascii="Gulim"/>
                        <w:spacing w:val="20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105"/>
                        <w:sz w:val="16"/>
                      </w:rPr>
                      <w:t>method</w:t>
                    </w:r>
                    <w:r>
                      <w:rPr>
                        <w:rFonts w:ascii="Gulim"/>
                        <w:spacing w:val="19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105"/>
                        <w:sz w:val="16"/>
                      </w:rPr>
                      <w:t>for</w:t>
                    </w:r>
                    <w:r>
                      <w:rPr>
                        <w:rFonts w:ascii="Gulim"/>
                        <w:spacing w:val="20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105"/>
                        <w:sz w:val="16"/>
                      </w:rPr>
                      <w:t>determining</w:t>
                    </w:r>
                    <w:r>
                      <w:rPr>
                        <w:rFonts w:ascii="Gulim"/>
                        <w:spacing w:val="20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105"/>
                        <w:sz w:val="16"/>
                      </w:rPr>
                      <w:t>biodegradability</w:t>
                    </w:r>
                    <w:r>
                      <w:rPr>
                        <w:rFonts w:ascii="Gulim"/>
                        <w:spacing w:val="19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105"/>
                        <w:sz w:val="16"/>
                      </w:rPr>
                      <w:t>of</w:t>
                    </w:r>
                    <w:r>
                      <w:rPr>
                        <w:rFonts w:ascii="Gulim"/>
                        <w:spacing w:val="19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105"/>
                        <w:sz w:val="16"/>
                      </w:rPr>
                      <w:t>materials</w:t>
                    </w:r>
                    <w:r>
                      <w:rPr>
                        <w:rFonts w:ascii="Gulim"/>
                        <w:spacing w:val="20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105"/>
                        <w:sz w:val="16"/>
                      </w:rPr>
                      <w:t>exposed</w:t>
                    </w:r>
                    <w:r>
                      <w:rPr>
                        <w:rFonts w:ascii="Gulim"/>
                        <w:spacing w:val="19"/>
                        <w:w w:val="105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5"/>
                        <w:w w:val="105"/>
                        <w:sz w:val="16"/>
                      </w:rPr>
                      <w:t>to</w:t>
                    </w:r>
                  </w:p>
                </w:txbxContent>
              </v:textbox>
              <w10:wrap type="none"/>
            </v:shape>
            <v:shape style="position:absolute;left:2362;top:4430;width:588;height:166" type="#_x0000_t202" id="docshape29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Malgun Gothic"/>
                        <w:sz w:val="16"/>
                      </w:rPr>
                    </w:pPr>
                    <w:r>
                      <w:rPr>
                        <w:rFonts w:ascii="Malgun Gothic"/>
                        <w:sz w:val="16"/>
                      </w:rPr>
                      <w:t>D</w:t>
                    </w:r>
                    <w:r>
                      <w:rPr>
                        <w:rFonts w:ascii="Malgun Gothic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Malgun Gothic"/>
                        <w:spacing w:val="-4"/>
                        <w:sz w:val="16"/>
                      </w:rPr>
                      <w:t>5929</w:t>
                    </w:r>
                  </w:p>
                </w:txbxContent>
              </v:textbox>
              <w10:wrap type="none"/>
            </v:shape>
            <v:shape style="position:absolute;left:3574;top:4627;width:5412;height:166" type="#_x0000_t202" id="docshape30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Gulim"/>
                        <w:sz w:val="16"/>
                      </w:rPr>
                    </w:pPr>
                    <w:r>
                      <w:rPr>
                        <w:rFonts w:ascii="Gulim"/>
                        <w:sz w:val="16"/>
                      </w:rPr>
                      <w:t>municipal</w:t>
                    </w:r>
                    <w:r>
                      <w:rPr>
                        <w:rFonts w:ascii="Gulim"/>
                        <w:spacing w:val="8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solid</w:t>
                    </w:r>
                    <w:r>
                      <w:rPr>
                        <w:rFonts w:ascii="Gulim"/>
                        <w:spacing w:val="10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waste</w:t>
                    </w:r>
                    <w:r>
                      <w:rPr>
                        <w:rFonts w:ascii="Gulim"/>
                        <w:spacing w:val="8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composting</w:t>
                    </w:r>
                    <w:r>
                      <w:rPr>
                        <w:rFonts w:ascii="Gulim"/>
                        <w:spacing w:val="9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conditions</w:t>
                    </w:r>
                    <w:r>
                      <w:rPr>
                        <w:rFonts w:ascii="Gulim"/>
                        <w:spacing w:val="10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by</w:t>
                    </w:r>
                    <w:r>
                      <w:rPr>
                        <w:rFonts w:ascii="Gulim"/>
                        <w:spacing w:val="8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compost</w:t>
                    </w:r>
                    <w:r>
                      <w:rPr>
                        <w:rFonts w:ascii="Gulim"/>
                        <w:spacing w:val="8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16"/>
                      </w:rPr>
                      <w:t>respirimetry</w:t>
                    </w:r>
                  </w:p>
                </w:txbxContent>
              </v:textbox>
              <w10:wrap type="none"/>
            </v:shape>
            <v:shape style="position:absolute;left:3574;top:5281;width:6286;height:166" type="#_x0000_t202" id="docshape31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Gulim"/>
                        <w:sz w:val="16"/>
                      </w:rPr>
                    </w:pPr>
                    <w:r>
                      <w:rPr>
                        <w:rFonts w:ascii="Gulim"/>
                        <w:sz w:val="16"/>
                      </w:rPr>
                      <w:t>Standard</w:t>
                    </w:r>
                    <w:r>
                      <w:rPr>
                        <w:rFonts w:ascii="Gulim"/>
                        <w:spacing w:val="20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test</w:t>
                    </w:r>
                    <w:r>
                      <w:rPr>
                        <w:rFonts w:ascii="Gulim"/>
                        <w:spacing w:val="23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method</w:t>
                    </w:r>
                    <w:r>
                      <w:rPr>
                        <w:rFonts w:ascii="Gulim"/>
                        <w:spacing w:val="23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for</w:t>
                    </w:r>
                    <w:r>
                      <w:rPr>
                        <w:rFonts w:ascii="Gulim"/>
                        <w:spacing w:val="21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determining</w:t>
                    </w:r>
                    <w:r>
                      <w:rPr>
                        <w:rFonts w:ascii="Gulim"/>
                        <w:spacing w:val="20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the</w:t>
                    </w:r>
                    <w:r>
                      <w:rPr>
                        <w:rFonts w:ascii="Gulim"/>
                        <w:spacing w:val="23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aerobic</w:t>
                    </w:r>
                    <w:r>
                      <w:rPr>
                        <w:rFonts w:ascii="Gulim"/>
                        <w:spacing w:val="20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biodegradability</w:t>
                    </w:r>
                    <w:r>
                      <w:rPr>
                        <w:rFonts w:ascii="Gulim"/>
                        <w:spacing w:val="20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of</w:t>
                    </w:r>
                    <w:r>
                      <w:rPr>
                        <w:rFonts w:ascii="Gulim"/>
                        <w:spacing w:val="21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16"/>
                      </w:rPr>
                      <w:t>degradable</w:t>
                    </w:r>
                  </w:p>
                </w:txbxContent>
              </v:textbox>
              <w10:wrap type="none"/>
            </v:shape>
            <v:shape style="position:absolute;left:2362;top:5476;width:588;height:166" type="#_x0000_t202" id="docshape32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Malgun Gothic"/>
                        <w:sz w:val="16"/>
                      </w:rPr>
                    </w:pPr>
                    <w:r>
                      <w:rPr>
                        <w:rFonts w:ascii="Malgun Gothic"/>
                        <w:sz w:val="16"/>
                      </w:rPr>
                      <w:t>D</w:t>
                    </w:r>
                    <w:r>
                      <w:rPr>
                        <w:rFonts w:ascii="Malgun Gothic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Malgun Gothic"/>
                        <w:spacing w:val="-4"/>
                        <w:sz w:val="16"/>
                      </w:rPr>
                      <w:t>5247</w:t>
                    </w:r>
                  </w:p>
                </w:txbxContent>
              </v:textbox>
              <w10:wrap type="none"/>
            </v:shape>
            <v:shape style="position:absolute;left:3574;top:5670;width:6285;height:708" type="#_x0000_t202" id="docshape33" filled="false" stroked="false">
              <v:textbox inset="0,0,0,0">
                <w:txbxContent>
                  <w:p>
                    <w:pPr>
                      <w:spacing w:line="178" w:lineRule="exact" w:before="0"/>
                      <w:ind w:left="0" w:right="0" w:firstLine="0"/>
                      <w:jc w:val="left"/>
                      <w:rPr>
                        <w:rFonts w:ascii="Gulim"/>
                        <w:sz w:val="16"/>
                      </w:rPr>
                    </w:pPr>
                    <w:r>
                      <w:rPr>
                        <w:rFonts w:ascii="Gulim"/>
                        <w:sz w:val="16"/>
                      </w:rPr>
                      <w:t>plastics</w:t>
                    </w:r>
                    <w:r>
                      <w:rPr>
                        <w:rFonts w:ascii="Gulim"/>
                        <w:spacing w:val="10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by</w:t>
                    </w:r>
                    <w:r>
                      <w:rPr>
                        <w:rFonts w:ascii="Gulim"/>
                        <w:spacing w:val="11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specific</w:t>
                    </w:r>
                    <w:r>
                      <w:rPr>
                        <w:rFonts w:ascii="Gulim"/>
                        <w:spacing w:val="13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16"/>
                      </w:rPr>
                      <w:t>microorganisms.</w:t>
                    </w:r>
                  </w:p>
                  <w:p>
                    <w:pPr>
                      <w:spacing w:line="240" w:lineRule="auto" w:before="0"/>
                      <w:rPr>
                        <w:rFonts w:ascii="Gulim"/>
                        <w:sz w:val="16"/>
                      </w:rPr>
                    </w:pPr>
                  </w:p>
                  <w:p>
                    <w:pPr>
                      <w:spacing w:line="193" w:lineRule="exact" w:before="131"/>
                      <w:ind w:left="0" w:right="0" w:firstLine="0"/>
                      <w:jc w:val="left"/>
                      <w:rPr>
                        <w:rFonts w:ascii="Gulim"/>
                        <w:sz w:val="16"/>
                      </w:rPr>
                    </w:pPr>
                    <w:r>
                      <w:rPr>
                        <w:rFonts w:ascii="Gulim"/>
                        <w:sz w:val="16"/>
                      </w:rPr>
                      <w:t>Standard</w:t>
                    </w:r>
                    <w:r>
                      <w:rPr>
                        <w:rFonts w:ascii="Gulim"/>
                        <w:spacing w:val="56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test</w:t>
                    </w:r>
                    <w:r>
                      <w:rPr>
                        <w:rFonts w:ascii="Gulim"/>
                        <w:spacing w:val="56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method</w:t>
                    </w:r>
                    <w:r>
                      <w:rPr>
                        <w:rFonts w:ascii="Gulim"/>
                        <w:spacing w:val="58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for</w:t>
                    </w:r>
                    <w:r>
                      <w:rPr>
                        <w:rFonts w:ascii="Gulim"/>
                        <w:spacing w:val="57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determining</w:t>
                    </w:r>
                    <w:r>
                      <w:rPr>
                        <w:rFonts w:ascii="Gulim"/>
                        <w:spacing w:val="58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the</w:t>
                    </w:r>
                    <w:r>
                      <w:rPr>
                        <w:rFonts w:ascii="Gulim"/>
                        <w:spacing w:val="59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anaerobic</w:t>
                    </w:r>
                    <w:r>
                      <w:rPr>
                        <w:rFonts w:ascii="Gulim"/>
                        <w:spacing w:val="57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biodegradation</w:t>
                    </w:r>
                    <w:r>
                      <w:rPr>
                        <w:rFonts w:ascii="Gulim"/>
                        <w:spacing w:val="57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16"/>
                      </w:rPr>
                      <w:t>ofplastic</w:t>
                    </w:r>
                  </w:p>
                </w:txbxContent>
              </v:textbox>
              <w10:wrap type="none"/>
            </v:shape>
            <v:shape style="position:absolute;left:2362;top:6406;width:588;height:166" type="#_x0000_t202" id="docshape34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Malgun Gothic"/>
                        <w:sz w:val="16"/>
                      </w:rPr>
                    </w:pPr>
                    <w:r>
                      <w:rPr>
                        <w:rFonts w:ascii="Malgun Gothic"/>
                        <w:sz w:val="16"/>
                      </w:rPr>
                      <w:t>D</w:t>
                    </w:r>
                    <w:r>
                      <w:rPr>
                        <w:rFonts w:ascii="Malgun Gothic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Malgun Gothic"/>
                        <w:spacing w:val="-4"/>
                        <w:sz w:val="16"/>
                      </w:rPr>
                      <w:t>5210</w:t>
                    </w:r>
                  </w:p>
                </w:txbxContent>
              </v:textbox>
              <w10:wrap type="none"/>
            </v:shape>
            <v:shape style="position:absolute;left:3574;top:6602;width:4230;height:166" type="#_x0000_t202" id="docshape35" filled="false" stroked="false">
              <v:textbox inset="0,0,0,0">
                <w:txbxContent>
                  <w:p>
                    <w:pPr>
                      <w:spacing w:line="165" w:lineRule="exact" w:before="0"/>
                      <w:ind w:left="0" w:right="0" w:firstLine="0"/>
                      <w:jc w:val="left"/>
                      <w:rPr>
                        <w:rFonts w:ascii="Gulim"/>
                        <w:sz w:val="16"/>
                      </w:rPr>
                    </w:pPr>
                    <w:r>
                      <w:rPr>
                        <w:rFonts w:ascii="Gulim"/>
                        <w:sz w:val="16"/>
                      </w:rPr>
                      <w:t>materials</w:t>
                    </w:r>
                    <w:r>
                      <w:rPr>
                        <w:rFonts w:ascii="Gulim"/>
                        <w:spacing w:val="16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in</w:t>
                    </w:r>
                    <w:r>
                      <w:rPr>
                        <w:rFonts w:ascii="Gulim"/>
                        <w:spacing w:val="15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the</w:t>
                    </w:r>
                    <w:r>
                      <w:rPr>
                        <w:rFonts w:ascii="Gulim"/>
                        <w:spacing w:val="1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presence</w:t>
                    </w:r>
                    <w:r>
                      <w:rPr>
                        <w:rFonts w:ascii="Gulim"/>
                        <w:spacing w:val="15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of</w:t>
                    </w:r>
                    <w:r>
                      <w:rPr>
                        <w:rFonts w:ascii="Gulim"/>
                        <w:spacing w:val="14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municipla</w:t>
                    </w:r>
                    <w:r>
                      <w:rPr>
                        <w:rFonts w:ascii="Gulim"/>
                        <w:spacing w:val="17"/>
                        <w:sz w:val="16"/>
                      </w:rPr>
                      <w:t> </w:t>
                    </w:r>
                    <w:r>
                      <w:rPr>
                        <w:rFonts w:ascii="Gulim"/>
                        <w:sz w:val="16"/>
                      </w:rPr>
                      <w:t>sewage</w:t>
                    </w:r>
                    <w:r>
                      <w:rPr>
                        <w:rFonts w:ascii="Gulim"/>
                        <w:spacing w:val="14"/>
                        <w:sz w:val="16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16"/>
                      </w:rPr>
                      <w:t>sludge.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rFonts w:ascii="Malgun Gothic"/>
          <w:sz w:val="21"/>
        </w:rPr>
        <w:sectPr>
          <w:pgSz w:w="11900" w:h="16820"/>
          <w:pgMar w:top="1600" w:bottom="280" w:left="1600" w:right="1600"/>
        </w:sect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rPr>
          <w:rFonts w:ascii="Malgun Gothic"/>
          <w:b/>
        </w:rPr>
      </w:pPr>
    </w:p>
    <w:p>
      <w:pPr>
        <w:pStyle w:val="BodyText"/>
        <w:spacing w:before="10"/>
        <w:rPr>
          <w:rFonts w:ascii="Malgun Gothic"/>
          <w:b/>
          <w:sz w:val="15"/>
        </w:rPr>
      </w:pPr>
    </w:p>
    <w:p>
      <w:pPr>
        <w:spacing w:before="69"/>
        <w:ind w:left="2459" w:right="2459" w:firstLine="0"/>
        <w:jc w:val="center"/>
        <w:rPr>
          <w:sz w:val="25"/>
        </w:rPr>
      </w:pPr>
      <w:r>
        <w:rPr>
          <w:sz w:val="25"/>
        </w:rPr>
        <w:t>JIS</w:t>
      </w:r>
      <w:r>
        <w:rPr>
          <w:spacing w:val="47"/>
          <w:sz w:val="25"/>
        </w:rPr>
        <w:t> </w:t>
      </w:r>
      <w:r>
        <w:rPr>
          <w:sz w:val="25"/>
        </w:rPr>
        <w:t>규격</w:t>
      </w:r>
      <w:r>
        <w:rPr>
          <w:spacing w:val="48"/>
          <w:sz w:val="25"/>
        </w:rPr>
        <w:t> </w:t>
      </w:r>
      <w:r>
        <w:rPr>
          <w:sz w:val="25"/>
        </w:rPr>
        <w:t>관련</w:t>
      </w:r>
      <w:r>
        <w:rPr>
          <w:spacing w:val="48"/>
          <w:sz w:val="25"/>
        </w:rPr>
        <w:t> </w:t>
      </w:r>
      <w:r>
        <w:rPr>
          <w:sz w:val="25"/>
        </w:rPr>
        <w:t>측정항목</w:t>
      </w:r>
      <w:r>
        <w:rPr>
          <w:spacing w:val="48"/>
          <w:sz w:val="25"/>
        </w:rPr>
        <w:t> </w:t>
      </w:r>
      <w:r>
        <w:rPr>
          <w:sz w:val="25"/>
        </w:rPr>
        <w:t>및</w:t>
      </w:r>
      <w:r>
        <w:rPr>
          <w:spacing w:val="48"/>
          <w:sz w:val="25"/>
        </w:rPr>
        <w:t> </w:t>
      </w:r>
      <w:r>
        <w:rPr>
          <w:spacing w:val="-5"/>
          <w:sz w:val="25"/>
        </w:rPr>
        <w:t>조건</w:t>
      </w:r>
    </w:p>
    <w:p>
      <w:pPr>
        <w:pStyle w:val="BodyText"/>
      </w:pPr>
    </w:p>
    <w:p>
      <w:pPr>
        <w:pStyle w:val="BodyText"/>
        <w:spacing w:before="8"/>
        <w:rPr>
          <w:sz w:val="22"/>
        </w:rPr>
      </w:pPr>
      <w:r>
        <w:rPr/>
        <w:pict>
          <v:group style="position:absolute;margin-left:86.352997pt;margin-top:15.757559pt;width:408.05pt;height:116.4pt;mso-position-horizontal-relative:page;mso-position-vertical-relative:paragraph;z-index:-15727616;mso-wrap-distance-left:0;mso-wrap-distance-right:0" id="docshapegroup36" coordorigin="1727,315" coordsize="8161,2328">
            <v:shape style="position:absolute;left:1727;top:317;width:8161;height:2324" id="docshape37" coordorigin="1727,318" coordsize="8161,2324" path="m1729,318l1729,2641m3634,318l3634,2641m5356,318l5356,2641m7021,318l7021,2641m9885,318l9885,2641m1727,318l9887,318m1727,766l9887,766m7019,1336l9887,1336m5354,1965l9887,1965m1727,2641l9887,2641e" filled="false" stroked="true" strokeweight=".24pt" strokecolor="#000000">
              <v:path arrowok="t"/>
              <v:stroke dashstyle="solid"/>
            </v:shape>
            <v:shape style="position:absolute;left:2429;top:435;width:512;height:240" type="#_x0000_t202" id="docshape3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규격</w:t>
                    </w:r>
                  </w:p>
                </w:txbxContent>
              </v:textbox>
              <w10:wrap type="none"/>
            </v:shape>
            <v:shape style="position:absolute;left:3991;top:435;width:1016;height:240" type="#_x0000_t202" id="docshape3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4"/>
                        <w:sz w:val="24"/>
                      </w:rPr>
                      <w:t>측정항목</w:t>
                    </w:r>
                  </w:p>
                </w:txbxContent>
              </v:textbox>
              <w10:wrap type="none"/>
            </v:shape>
            <v:shape style="position:absolute;left:5936;top:435;width:512;height:240" type="#_x0000_t202" id="docshape4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-5"/>
                        <w:sz w:val="24"/>
                      </w:rPr>
                      <w:t>조건</w:t>
                    </w:r>
                  </w:p>
                </w:txbxContent>
              </v:textbox>
              <w10:wrap type="none"/>
            </v:shape>
            <v:shape style="position:absolute;left:7726;top:435;width:1475;height:748" type="#_x0000_t202" id="docshape41" filled="false" stroked="false">
              <v:textbox inset="0,0,0,0">
                <w:txbxContent>
                  <w:p>
                    <w:pPr>
                      <w:spacing w:line="308" w:lineRule="exact" w:before="0"/>
                      <w:ind w:left="519" w:right="550" w:firstLine="0"/>
                      <w:jc w:val="center"/>
                      <w:rPr>
                        <w:rFonts w:ascii="Malgun Gothic"/>
                        <w:sz w:val="24"/>
                      </w:rPr>
                    </w:pPr>
                    <w:r>
                      <w:rPr>
                        <w:rFonts w:ascii="Malgun Gothic"/>
                        <w:spacing w:val="-5"/>
                        <w:sz w:val="24"/>
                      </w:rPr>
                      <w:t>No.</w:t>
                    </w:r>
                  </w:p>
                  <w:p>
                    <w:pPr>
                      <w:spacing w:line="288" w:lineRule="exact" w:before="152"/>
                      <w:ind w:left="-1" w:right="18" w:firstLine="0"/>
                      <w:jc w:val="center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w w:val="105"/>
                        <w:sz w:val="24"/>
                      </w:rPr>
                      <w:t>K</w:t>
                    </w:r>
                    <w:r>
                      <w:rPr>
                        <w:rFonts w:ascii="Gulim"/>
                        <w:spacing w:val="63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0"/>
                        <w:sz w:val="24"/>
                      </w:rPr>
                      <w:t>6950(2000)</w:t>
                    </w:r>
                  </w:p>
                </w:txbxContent>
              </v:textbox>
              <w10:wrap type="none"/>
            </v:shape>
            <v:shape style="position:absolute;left:5469;top:1257;width:1460;height:240" type="#_x0000_t202" id="docshape4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rFonts w:ascii="Gulim" w:eastAsia="Gulim"/>
                        <w:spacing w:val="-2"/>
                        <w:sz w:val="24"/>
                      </w:rPr>
                      <w:t>활성오니조건</w:t>
                    </w:r>
                  </w:p>
                </w:txbxContent>
              </v:textbox>
              <w10:wrap type="none"/>
            </v:shape>
            <v:shape style="position:absolute;left:1926;top:1595;width:1520;height:240" type="#_x0000_t202" id="docshape4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sz w:val="24"/>
                      </w:rPr>
                    </w:pPr>
                    <w:r>
                      <w:rPr>
                        <w:rFonts w:ascii="Malgun Gothic" w:eastAsia="Malgun Gothic"/>
                        <w:spacing w:val="8"/>
                        <w:sz w:val="24"/>
                      </w:rPr>
                      <w:t>시험방법규격</w:t>
                    </w:r>
                  </w:p>
                </w:txbxContent>
              </v:textbox>
              <w10:wrap type="none"/>
            </v:shape>
            <v:shape style="position:absolute;left:4135;top:1595;width:740;height:240" type="#_x0000_t202" id="docshape4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rFonts w:ascii="Gulim" w:eastAsia="Gulim"/>
                        <w:spacing w:val="-5"/>
                        <w:sz w:val="24"/>
                      </w:rPr>
                      <w:t>호기성</w:t>
                    </w:r>
                  </w:p>
                </w:txbxContent>
              </v:textbox>
              <w10:wrap type="none"/>
            </v:shape>
            <v:shape style="position:absolute;left:8057;top:1542;width:812;height:240" type="#_x0000_t202" id="docshape4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w w:val="105"/>
                        <w:sz w:val="24"/>
                      </w:rPr>
                      <w:t>K</w:t>
                    </w:r>
                    <w:r>
                      <w:rPr>
                        <w:rFonts w:ascii="Gulim"/>
                        <w:spacing w:val="65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Gulim"/>
                        <w:spacing w:val="-4"/>
                        <w:w w:val="90"/>
                        <w:sz w:val="24"/>
                      </w:rPr>
                      <w:t>6951</w:t>
                    </w:r>
                  </w:p>
                </w:txbxContent>
              </v:textbox>
              <w10:wrap type="none"/>
            </v:shape>
            <v:shape style="position:absolute;left:5529;top:2194;width:1340;height:240" type="#_x0000_t202" id="docshape4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4"/>
                      </w:rPr>
                    </w:pPr>
                    <w:r>
                      <w:rPr>
                        <w:rFonts w:ascii="Gulim" w:eastAsia="Gulim"/>
                        <w:sz w:val="24"/>
                      </w:rPr>
                      <w:t>퇴비화</w:t>
                    </w:r>
                    <w:r>
                      <w:rPr>
                        <w:rFonts w:ascii="Gulim" w:eastAsia="Gulim"/>
                        <w:spacing w:val="31"/>
                        <w:sz w:val="24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4"/>
                      </w:rPr>
                      <w:t>조건</w:t>
                    </w:r>
                  </w:p>
                </w:txbxContent>
              </v:textbox>
              <w10:wrap type="none"/>
            </v:shape>
            <v:shape style="position:absolute;left:7726;top:2194;width:1475;height:240" type="#_x0000_t202" id="docshape4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w w:val="105"/>
                        <w:sz w:val="24"/>
                      </w:rPr>
                      <w:t>K</w:t>
                    </w:r>
                    <w:r>
                      <w:rPr>
                        <w:rFonts w:ascii="Gulim"/>
                        <w:spacing w:val="63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0"/>
                        <w:sz w:val="24"/>
                      </w:rPr>
                      <w:t>6953(2000)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4"/>
        </w:rPr>
      </w:pPr>
    </w:p>
    <w:p>
      <w:pPr>
        <w:spacing w:before="183"/>
        <w:ind w:left="2459" w:right="2457" w:firstLine="0"/>
        <w:jc w:val="center"/>
        <w:rPr>
          <w:sz w:val="25"/>
        </w:rPr>
      </w:pPr>
      <w:r>
        <w:rPr>
          <w:sz w:val="25"/>
        </w:rPr>
        <w:t>JIS</w:t>
      </w:r>
      <w:r>
        <w:rPr>
          <w:spacing w:val="47"/>
          <w:sz w:val="25"/>
        </w:rPr>
        <w:t> </w:t>
      </w:r>
      <w:r>
        <w:rPr>
          <w:sz w:val="25"/>
        </w:rPr>
        <w:t>규격의</w:t>
      </w:r>
      <w:r>
        <w:rPr>
          <w:spacing w:val="47"/>
          <w:sz w:val="25"/>
        </w:rPr>
        <w:t> </w:t>
      </w:r>
      <w:r>
        <w:rPr>
          <w:spacing w:val="-5"/>
          <w:sz w:val="25"/>
        </w:rPr>
        <w:t>명칭</w:t>
      </w:r>
    </w:p>
    <w:p>
      <w:pPr>
        <w:pStyle w:val="BodyText"/>
      </w:pPr>
    </w:p>
    <w:p>
      <w:pPr>
        <w:pStyle w:val="BodyText"/>
        <w:spacing w:before="7"/>
        <w:rPr>
          <w:sz w:val="22"/>
        </w:rPr>
      </w:pPr>
      <w:r>
        <w:rPr/>
        <w:pict>
          <v:group style="position:absolute;margin-left:93.550003pt;margin-top:15.695234pt;width:408.9pt;height:167.35pt;mso-position-horizontal-relative:page;mso-position-vertical-relative:paragraph;z-index:-15727104;mso-wrap-distance-left:0;mso-wrap-distance-right:0" id="docshapegroup48" coordorigin="1871,314" coordsize="8178,3347">
            <v:shape style="position:absolute;left:1871;top:316;width:8161;height:3342" id="docshape49" coordorigin="1871,316" coordsize="8161,3342" path="m1873,316l1873,3658m3792,316l3792,3658m10029,316l10029,3658m1871,316l10031,316m1871,707l10031,707m1871,1592l10031,1592m1871,2474l10031,2474m1871,3658l10031,3658e" filled="false" stroked="true" strokeweight=".24pt" strokecolor="#000000">
              <v:path arrowok="t"/>
              <v:stroke dashstyle="solid"/>
            </v:shape>
            <v:shape style="position:absolute;left:2648;top:405;width:388;height:240" type="#_x0000_t202" id="docshape5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spacing w:val="-5"/>
                        <w:w w:val="95"/>
                        <w:sz w:val="24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6651;top:405;width:537;height:240" type="#_x0000_t202" id="docshape5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spacing w:val="-2"/>
                        <w:w w:val="110"/>
                        <w:sz w:val="24"/>
                      </w:rPr>
                      <w:t>Tilte</w:t>
                    </w:r>
                  </w:p>
                </w:txbxContent>
              </v:textbox>
              <w10:wrap type="none"/>
            </v:shape>
            <v:shape style="position:absolute;left:2437;top:1040;width:810;height:240" type="#_x0000_t202" id="docshape5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w w:val="105"/>
                        <w:sz w:val="24"/>
                      </w:rPr>
                      <w:t>K</w:t>
                    </w:r>
                    <w:r>
                      <w:rPr>
                        <w:rFonts w:ascii="Gulim"/>
                        <w:spacing w:val="63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Gulim"/>
                        <w:spacing w:val="-4"/>
                        <w:w w:val="90"/>
                        <w:sz w:val="24"/>
                      </w:rPr>
                      <w:t>6950</w:t>
                    </w:r>
                  </w:p>
                </w:txbxContent>
              </v:textbox>
              <w10:wrap type="none"/>
            </v:shape>
            <v:shape style="position:absolute;left:3792;top:867;width:6257;height:585" type="#_x0000_t202" id="docshape53" filled="false" stroked="false">
              <v:textbox inset="0,0,0,0">
                <w:txbxContent>
                  <w:p>
                    <w:pPr>
                      <w:spacing w:line="243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プ</w:t>
                    </w:r>
                    <w:r>
                      <w:rPr>
                        <w:rFonts w:ascii="Gulim" w:eastAsia="Gulim"/>
                        <w:sz w:val="22"/>
                      </w:rPr>
                      <w:t>ラ</w:t>
                    </w:r>
                    <w:r>
                      <w:rPr>
                        <w:rFonts w:ascii="Gulim" w:eastAsia="Gulim"/>
                        <w:sz w:val="22"/>
                      </w:rPr>
                      <w:t>ス</w:t>
                    </w:r>
                    <w:r>
                      <w:rPr>
                        <w:rFonts w:ascii="Gulim" w:eastAsia="Gulim"/>
                        <w:spacing w:val="8"/>
                        <w:sz w:val="22"/>
                      </w:rPr>
                      <w:t>チック　 －</w:t>
                    </w:r>
                    <w:r>
                      <w:rPr>
                        <w:rFonts w:ascii="Gulim" w:eastAsia="Gulim"/>
                        <w:sz w:val="22"/>
                      </w:rPr>
                      <w:t>　</w:t>
                    </w:r>
                    <w:r>
                      <w:rPr>
                        <w:rFonts w:ascii="Gulim" w:eastAsia="Gulim"/>
                        <w:spacing w:val="27"/>
                        <w:sz w:val="22"/>
                      </w:rPr>
                      <w:t> 水</w:t>
                    </w:r>
                    <w:r>
                      <w:rPr>
                        <w:rFonts w:ascii="Gulim" w:eastAsia="Gulim"/>
                        <w:sz w:val="22"/>
                      </w:rPr>
                      <w:t>系</w:t>
                    </w:r>
                    <w:r>
                      <w:rPr>
                        <w:rFonts w:ascii="Gulim" w:eastAsia="Gulim"/>
                        <w:sz w:val="22"/>
                      </w:rPr>
                      <w:t>培</w:t>
                    </w:r>
                    <w:r>
                      <w:rPr>
                        <w:rFonts w:ascii="Gulim" w:eastAsia="Gulim"/>
                        <w:sz w:val="22"/>
                      </w:rPr>
                      <w:t>養液中の</w:t>
                    </w:r>
                    <w:r>
                      <w:rPr>
                        <w:rFonts w:ascii="Gulim" w:eastAsia="Gulim"/>
                        <w:sz w:val="22"/>
                      </w:rPr>
                      <w:t>好</w:t>
                    </w:r>
                    <w:r>
                      <w:rPr>
                        <w:rFonts w:ascii="Gulim" w:eastAsia="Gulim"/>
                        <w:sz w:val="22"/>
                      </w:rPr>
                      <w:t>氣</w:t>
                    </w:r>
                    <w:r>
                      <w:rPr>
                        <w:rFonts w:ascii="Gulim" w:eastAsia="Gulim"/>
                        <w:sz w:val="22"/>
                      </w:rPr>
                      <w:t>的</w:t>
                    </w:r>
                    <w:r>
                      <w:rPr>
                        <w:rFonts w:ascii="Gulim" w:eastAsia="Gulim"/>
                        <w:sz w:val="22"/>
                      </w:rPr>
                      <w:t>究</w:t>
                    </w:r>
                    <w:r>
                      <w:rPr>
                        <w:rFonts w:ascii="Gulim" w:eastAsia="Gulim"/>
                        <w:sz w:val="22"/>
                      </w:rPr>
                      <w:t>極</w:t>
                    </w:r>
                    <w:r>
                      <w:rPr>
                        <w:rFonts w:ascii="Gulim" w:eastAsia="Gulim"/>
                        <w:sz w:val="22"/>
                      </w:rPr>
                      <w:t>生</w:t>
                    </w:r>
                    <w:r>
                      <w:rPr>
                        <w:rFonts w:ascii="Gulim" w:eastAsia="Gulim"/>
                        <w:sz w:val="22"/>
                      </w:rPr>
                      <w:t>分</w:t>
                    </w:r>
                    <w:r>
                      <w:rPr>
                        <w:rFonts w:ascii="Gulim" w:eastAsia="Gulim"/>
                        <w:sz w:val="22"/>
                      </w:rPr>
                      <w:t>解</w:t>
                    </w:r>
                    <w:r>
                      <w:rPr>
                        <w:rFonts w:ascii="Gulim" w:eastAsia="Gulim"/>
                        <w:sz w:val="22"/>
                      </w:rPr>
                      <w:t>度</w:t>
                    </w:r>
                    <w:r>
                      <w:rPr>
                        <w:rFonts w:ascii="Gulim" w:eastAsia="Gulim"/>
                        <w:sz w:val="22"/>
                      </w:rPr>
                      <w:t>の</w:t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求</w:t>
                    </w:r>
                  </w:p>
                  <w:p>
                    <w:pPr>
                      <w:spacing w:line="265" w:lineRule="exact" w:before="77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め方(閉鎖</w:t>
                    </w:r>
                    <w:r>
                      <w:rPr>
                        <w:rFonts w:ascii="Gulim" w:eastAsia="Gulim"/>
                        <w:sz w:val="22"/>
                      </w:rPr>
                      <w:t>呼</w:t>
                    </w:r>
                    <w:r>
                      <w:rPr>
                        <w:rFonts w:ascii="Gulim" w:eastAsia="Gulim"/>
                        <w:sz w:val="22"/>
                      </w:rPr>
                      <w:t>吸</w:t>
                    </w:r>
                    <w:r>
                      <w:rPr>
                        <w:rFonts w:ascii="Gulim" w:eastAsia="Gulim"/>
                        <w:sz w:val="22"/>
                      </w:rPr>
                      <w:t>計</w:t>
                    </w:r>
                    <w:r>
                      <w:rPr>
                        <w:rFonts w:ascii="Gulim" w:eastAsia="Gulim"/>
                        <w:sz w:val="22"/>
                      </w:rPr>
                      <w:t>を</w:t>
                    </w:r>
                    <w:r>
                      <w:rPr>
                        <w:rFonts w:ascii="Gulim" w:eastAsia="Gulim"/>
                        <w:sz w:val="22"/>
                      </w:rPr>
                      <w:t>用</w:t>
                    </w:r>
                    <w:r>
                      <w:rPr>
                        <w:rFonts w:ascii="Gulim" w:eastAsia="Gulim"/>
                        <w:sz w:val="22"/>
                      </w:rPr>
                      <w:t>い</w:t>
                    </w:r>
                    <w:r>
                      <w:rPr>
                        <w:rFonts w:ascii="Gulim" w:eastAsia="Gulim"/>
                        <w:sz w:val="22"/>
                      </w:rPr>
                      <w:t>る</w:t>
                    </w:r>
                    <w:r>
                      <w:rPr>
                        <w:rFonts w:ascii="Gulim" w:eastAsia="Gulim"/>
                        <w:sz w:val="22"/>
                      </w:rPr>
                      <w:t>酸</w:t>
                    </w:r>
                    <w:r>
                      <w:rPr>
                        <w:rFonts w:ascii="Gulim" w:eastAsia="Gulim"/>
                        <w:sz w:val="22"/>
                      </w:rPr>
                      <w:t>素</w:t>
                    </w:r>
                    <w:r>
                      <w:rPr>
                        <w:rFonts w:ascii="Gulim" w:eastAsia="Gulim"/>
                        <w:sz w:val="22"/>
                      </w:rPr>
                      <w:t>消</w:t>
                    </w:r>
                    <w:r>
                      <w:rPr>
                        <w:rFonts w:ascii="Gulim" w:eastAsia="Gulim"/>
                        <w:sz w:val="22"/>
                      </w:rPr>
                      <w:t>費</w:t>
                    </w:r>
                    <w:r>
                      <w:rPr>
                        <w:rFonts w:ascii="Gulim" w:eastAsia="Gulim"/>
                        <w:sz w:val="22"/>
                      </w:rPr>
                      <w:t>量</w:t>
                    </w:r>
                    <w:r>
                      <w:rPr>
                        <w:rFonts w:ascii="Gulim" w:eastAsia="Gulim"/>
                        <w:sz w:val="22"/>
                      </w:rPr>
                      <w:t>の</w:t>
                    </w:r>
                    <w:r>
                      <w:rPr>
                        <w:rFonts w:ascii="Gulim" w:eastAsia="Gulim"/>
                        <w:sz w:val="22"/>
                      </w:rPr>
                      <w:t>測</w:t>
                    </w:r>
                    <w:r>
                      <w:rPr>
                        <w:rFonts w:ascii="Gulim" w:eastAsia="Gulim"/>
                        <w:sz w:val="22"/>
                      </w:rPr>
                      <w:t>定</w:t>
                    </w:r>
                    <w:r>
                      <w:rPr>
                        <w:rFonts w:ascii="Gulim" w:eastAsia="Gulim"/>
                        <w:sz w:val="22"/>
                      </w:rPr>
                      <w:t>に</w:t>
                    </w:r>
                    <w:r>
                      <w:rPr>
                        <w:rFonts w:ascii="Gulim" w:eastAsia="Gulim"/>
                        <w:sz w:val="22"/>
                      </w:rPr>
                      <w:t>よ</w:t>
                    </w:r>
                    <w:r>
                      <w:rPr>
                        <w:rFonts w:ascii="Gulim" w:eastAsia="Gulim"/>
                        <w:sz w:val="22"/>
                      </w:rPr>
                      <w:t>る</w:t>
                    </w:r>
                    <w:r>
                      <w:rPr>
                        <w:rFonts w:ascii="Gulim" w:eastAsia="Gulim"/>
                        <w:sz w:val="22"/>
                      </w:rPr>
                      <w:t>方</w:t>
                    </w:r>
                    <w:r>
                      <w:rPr>
                        <w:rFonts w:ascii="Gulim" w:eastAsia="Gulim"/>
                        <w:sz w:val="22"/>
                      </w:rPr>
                      <w:t>法</w:t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）</w:t>
                    </w:r>
                  </w:p>
                </w:txbxContent>
              </v:textbox>
              <w10:wrap type="none"/>
            </v:shape>
            <v:shape style="position:absolute;left:2437;top:1924;width:810;height:240" type="#_x0000_t202" id="docshape5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w w:val="105"/>
                        <w:sz w:val="24"/>
                      </w:rPr>
                      <w:t>K</w:t>
                    </w:r>
                    <w:r>
                      <w:rPr>
                        <w:rFonts w:ascii="Gulim"/>
                        <w:spacing w:val="63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Gulim"/>
                        <w:spacing w:val="-4"/>
                        <w:w w:val="90"/>
                        <w:sz w:val="24"/>
                      </w:rPr>
                      <w:t>6951</w:t>
                    </w:r>
                  </w:p>
                </w:txbxContent>
              </v:textbox>
              <w10:wrap type="none"/>
            </v:shape>
            <v:shape style="position:absolute;left:3792;top:1751;width:6257;height:585" type="#_x0000_t202" id="docshape55" filled="false" stroked="false">
              <v:textbox inset="0,0,0,0">
                <w:txbxContent>
                  <w:p>
                    <w:pPr>
                      <w:spacing w:line="243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プ</w:t>
                    </w:r>
                    <w:r>
                      <w:rPr>
                        <w:rFonts w:ascii="Gulim" w:eastAsia="Gulim"/>
                        <w:sz w:val="22"/>
                      </w:rPr>
                      <w:t>ラ</w:t>
                    </w:r>
                    <w:r>
                      <w:rPr>
                        <w:rFonts w:ascii="Gulim" w:eastAsia="Gulim"/>
                        <w:sz w:val="22"/>
                      </w:rPr>
                      <w:t>ス</w:t>
                    </w:r>
                    <w:r>
                      <w:rPr>
                        <w:rFonts w:ascii="Gulim" w:eastAsia="Gulim"/>
                        <w:spacing w:val="8"/>
                        <w:sz w:val="22"/>
                      </w:rPr>
                      <w:t>チック　 －</w:t>
                    </w:r>
                    <w:r>
                      <w:rPr>
                        <w:rFonts w:ascii="Gulim" w:eastAsia="Gulim"/>
                        <w:sz w:val="22"/>
                      </w:rPr>
                      <w:t>　</w:t>
                    </w:r>
                    <w:r>
                      <w:rPr>
                        <w:rFonts w:ascii="Gulim" w:eastAsia="Gulim"/>
                        <w:spacing w:val="27"/>
                        <w:sz w:val="22"/>
                      </w:rPr>
                      <w:t> 水</w:t>
                    </w:r>
                    <w:r>
                      <w:rPr>
                        <w:rFonts w:ascii="Gulim" w:eastAsia="Gulim"/>
                        <w:sz w:val="22"/>
                      </w:rPr>
                      <w:t>系</w:t>
                    </w:r>
                    <w:r>
                      <w:rPr>
                        <w:rFonts w:ascii="Gulim" w:eastAsia="Gulim"/>
                        <w:sz w:val="22"/>
                      </w:rPr>
                      <w:t>培</w:t>
                    </w:r>
                    <w:r>
                      <w:rPr>
                        <w:rFonts w:ascii="Gulim" w:eastAsia="Gulim"/>
                        <w:sz w:val="22"/>
                      </w:rPr>
                      <w:t>養液中の</w:t>
                    </w:r>
                    <w:r>
                      <w:rPr>
                        <w:rFonts w:ascii="Gulim" w:eastAsia="Gulim"/>
                        <w:sz w:val="22"/>
                      </w:rPr>
                      <w:t>好</w:t>
                    </w:r>
                    <w:r>
                      <w:rPr>
                        <w:rFonts w:ascii="Gulim" w:eastAsia="Gulim"/>
                        <w:sz w:val="22"/>
                      </w:rPr>
                      <w:t>氣</w:t>
                    </w:r>
                    <w:r>
                      <w:rPr>
                        <w:rFonts w:ascii="Gulim" w:eastAsia="Gulim"/>
                        <w:sz w:val="22"/>
                      </w:rPr>
                      <w:t>的</w:t>
                    </w:r>
                    <w:r>
                      <w:rPr>
                        <w:rFonts w:ascii="Gulim" w:eastAsia="Gulim"/>
                        <w:sz w:val="22"/>
                      </w:rPr>
                      <w:t>究</w:t>
                    </w:r>
                    <w:r>
                      <w:rPr>
                        <w:rFonts w:ascii="Gulim" w:eastAsia="Gulim"/>
                        <w:sz w:val="22"/>
                      </w:rPr>
                      <w:t>極</w:t>
                    </w:r>
                    <w:r>
                      <w:rPr>
                        <w:rFonts w:ascii="Gulim" w:eastAsia="Gulim"/>
                        <w:sz w:val="22"/>
                      </w:rPr>
                      <w:t>生</w:t>
                    </w:r>
                    <w:r>
                      <w:rPr>
                        <w:rFonts w:ascii="Gulim" w:eastAsia="Gulim"/>
                        <w:sz w:val="22"/>
                      </w:rPr>
                      <w:t>分</w:t>
                    </w:r>
                    <w:r>
                      <w:rPr>
                        <w:rFonts w:ascii="Gulim" w:eastAsia="Gulim"/>
                        <w:sz w:val="22"/>
                      </w:rPr>
                      <w:t>解</w:t>
                    </w:r>
                    <w:r>
                      <w:rPr>
                        <w:rFonts w:ascii="Gulim" w:eastAsia="Gulim"/>
                        <w:sz w:val="22"/>
                      </w:rPr>
                      <w:t>度</w:t>
                    </w:r>
                    <w:r>
                      <w:rPr>
                        <w:rFonts w:ascii="Gulim" w:eastAsia="Gulim"/>
                        <w:sz w:val="22"/>
                      </w:rPr>
                      <w:t>の</w:t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求</w:t>
                    </w:r>
                  </w:p>
                  <w:p>
                    <w:pPr>
                      <w:spacing w:line="265" w:lineRule="exact" w:before="77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め方(發生</w:t>
                    </w:r>
                    <w:r>
                      <w:rPr>
                        <w:rFonts w:ascii="Gulim" w:eastAsia="Gulim"/>
                        <w:sz w:val="22"/>
                      </w:rPr>
                      <w:t>二</w:t>
                    </w:r>
                    <w:r>
                      <w:rPr>
                        <w:rFonts w:ascii="Gulim" w:eastAsia="Gulim"/>
                        <w:sz w:val="22"/>
                      </w:rPr>
                      <w:t>酸</w:t>
                    </w:r>
                    <w:r>
                      <w:rPr>
                        <w:rFonts w:ascii="Gulim" w:eastAsia="Gulim"/>
                        <w:sz w:val="22"/>
                      </w:rPr>
                      <w:t>化</w:t>
                    </w:r>
                    <w:r>
                      <w:rPr>
                        <w:rFonts w:ascii="Gulim" w:eastAsia="Gulim"/>
                        <w:sz w:val="22"/>
                      </w:rPr>
                      <w:t>炭</w:t>
                    </w:r>
                    <w:r>
                      <w:rPr>
                        <w:rFonts w:ascii="Gulim" w:eastAsia="Gulim"/>
                        <w:sz w:val="22"/>
                      </w:rPr>
                      <w:t>素</w:t>
                    </w:r>
                    <w:r>
                      <w:rPr>
                        <w:rFonts w:ascii="Gulim" w:eastAsia="Gulim"/>
                        <w:sz w:val="22"/>
                      </w:rPr>
                      <w:t>量</w:t>
                    </w:r>
                    <w:r>
                      <w:rPr>
                        <w:rFonts w:ascii="Gulim" w:eastAsia="Gulim"/>
                        <w:sz w:val="22"/>
                      </w:rPr>
                      <w:t>の</w:t>
                    </w:r>
                    <w:r>
                      <w:rPr>
                        <w:rFonts w:ascii="Gulim" w:eastAsia="Gulim"/>
                        <w:sz w:val="22"/>
                      </w:rPr>
                      <w:t>測</w:t>
                    </w:r>
                    <w:r>
                      <w:rPr>
                        <w:rFonts w:ascii="Gulim" w:eastAsia="Gulim"/>
                        <w:sz w:val="22"/>
                      </w:rPr>
                      <w:t>定</w:t>
                    </w:r>
                    <w:r>
                      <w:rPr>
                        <w:rFonts w:ascii="Gulim" w:eastAsia="Gulim"/>
                        <w:sz w:val="22"/>
                      </w:rPr>
                      <w:t>に</w:t>
                    </w:r>
                    <w:r>
                      <w:rPr>
                        <w:rFonts w:ascii="Gulim" w:eastAsia="Gulim"/>
                        <w:sz w:val="22"/>
                      </w:rPr>
                      <w:t>よ</w:t>
                    </w:r>
                    <w:r>
                      <w:rPr>
                        <w:rFonts w:ascii="Gulim" w:eastAsia="Gulim"/>
                        <w:sz w:val="22"/>
                      </w:rPr>
                      <w:t>る</w:t>
                    </w:r>
                    <w:r>
                      <w:rPr>
                        <w:rFonts w:ascii="Gulim" w:eastAsia="Gulim"/>
                        <w:sz w:val="22"/>
                      </w:rPr>
                      <w:t>方</w:t>
                    </w:r>
                    <w:r>
                      <w:rPr>
                        <w:rFonts w:ascii="Gulim" w:eastAsia="Gulim"/>
                        <w:sz w:val="22"/>
                      </w:rPr>
                      <w:t>法</w:t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）</w:t>
                    </w:r>
                  </w:p>
                </w:txbxContent>
              </v:textbox>
              <w10:wrap type="none"/>
            </v:shape>
            <v:shape style="position:absolute;left:2437;top:2958;width:810;height:240" type="#_x0000_t202" id="docshape5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Gulim"/>
                        <w:sz w:val="24"/>
                      </w:rPr>
                    </w:pPr>
                    <w:r>
                      <w:rPr>
                        <w:rFonts w:ascii="Gulim"/>
                        <w:w w:val="105"/>
                        <w:sz w:val="24"/>
                      </w:rPr>
                      <w:t>K</w:t>
                    </w:r>
                    <w:r>
                      <w:rPr>
                        <w:rFonts w:ascii="Gulim"/>
                        <w:spacing w:val="63"/>
                        <w:w w:val="105"/>
                        <w:sz w:val="24"/>
                      </w:rPr>
                      <w:t> </w:t>
                    </w:r>
                    <w:r>
                      <w:rPr>
                        <w:rFonts w:ascii="Gulim"/>
                        <w:spacing w:val="-4"/>
                        <w:w w:val="90"/>
                        <w:sz w:val="24"/>
                      </w:rPr>
                      <w:t>6952</w:t>
                    </w:r>
                  </w:p>
                </w:txbxContent>
              </v:textbox>
              <w10:wrap type="none"/>
            </v:shape>
            <v:shape style="position:absolute;left:3792;top:2605;width:6257;height:945" type="#_x0000_t202" id="docshape57" filled="false" stroked="false">
              <v:textbox inset="0,0,0,0">
                <w:txbxContent>
                  <w:p>
                    <w:pPr>
                      <w:spacing w:line="243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プ</w:t>
                    </w:r>
                    <w:r>
                      <w:rPr>
                        <w:rFonts w:ascii="Gulim" w:eastAsia="Gulim"/>
                        <w:sz w:val="22"/>
                      </w:rPr>
                      <w:t>ラ</w:t>
                    </w:r>
                    <w:r>
                      <w:rPr>
                        <w:rFonts w:ascii="Gulim" w:eastAsia="Gulim"/>
                        <w:sz w:val="22"/>
                      </w:rPr>
                      <w:t>ス</w:t>
                    </w:r>
                    <w:r>
                      <w:rPr>
                        <w:rFonts w:ascii="Gulim" w:eastAsia="Gulim"/>
                        <w:spacing w:val="8"/>
                        <w:sz w:val="22"/>
                      </w:rPr>
                      <w:t>チック　 －</w:t>
                    </w:r>
                    <w:r>
                      <w:rPr>
                        <w:rFonts w:ascii="Gulim" w:eastAsia="Gulim"/>
                        <w:sz w:val="22"/>
                      </w:rPr>
                      <w:t>　</w:t>
                    </w:r>
                    <w:r>
                      <w:rPr>
                        <w:rFonts w:ascii="Gulim" w:eastAsia="Gulim"/>
                        <w:spacing w:val="27"/>
                        <w:sz w:val="22"/>
                      </w:rPr>
                      <w:t> 制</w:t>
                    </w:r>
                    <w:r>
                      <w:rPr>
                        <w:rFonts w:ascii="Gulim" w:eastAsia="Gulim"/>
                        <w:sz w:val="22"/>
                      </w:rPr>
                      <w:t>御</w:t>
                    </w:r>
                    <w:r>
                      <w:rPr>
                        <w:rFonts w:ascii="Gulim" w:eastAsia="Gulim"/>
                        <w:sz w:val="22"/>
                      </w:rPr>
                      <w:t>さ</w:t>
                    </w:r>
                    <w:r>
                      <w:rPr>
                        <w:rFonts w:ascii="Gulim" w:eastAsia="Gulim"/>
                        <w:sz w:val="22"/>
                      </w:rPr>
                      <w:t>れ</w:t>
                    </w:r>
                    <w:r>
                      <w:rPr>
                        <w:rFonts w:ascii="Gulim" w:eastAsia="Gulim"/>
                        <w:sz w:val="22"/>
                      </w:rPr>
                      <w:t>た</w:t>
                    </w:r>
                    <w:r>
                      <w:rPr>
                        <w:rFonts w:ascii="Gulim" w:eastAsia="Gulim"/>
                        <w:sz w:val="22"/>
                      </w:rPr>
                      <w:t>コ</w:t>
                    </w:r>
                    <w:r>
                      <w:rPr>
                        <w:rFonts w:ascii="Gulim" w:eastAsia="Gulim"/>
                        <w:sz w:val="22"/>
                      </w:rPr>
                      <w:t>ソポ條件</w:t>
                    </w:r>
                    <w:r>
                      <w:rPr>
                        <w:rFonts w:ascii="Gulim" w:eastAsia="Gulim"/>
                        <w:sz w:val="22"/>
                      </w:rPr>
                      <w:t>下</w:t>
                    </w:r>
                    <w:r>
                      <w:rPr>
                        <w:rFonts w:ascii="Gulim" w:eastAsia="Gulim"/>
                        <w:sz w:val="22"/>
                      </w:rPr>
                      <w:t>の</w:t>
                    </w:r>
                    <w:r>
                      <w:rPr>
                        <w:rFonts w:ascii="Gulim" w:eastAsia="Gulim"/>
                        <w:sz w:val="22"/>
                      </w:rPr>
                      <w:t>好</w:t>
                    </w:r>
                    <w:r>
                      <w:rPr>
                        <w:rFonts w:ascii="Gulim" w:eastAsia="Gulim"/>
                        <w:sz w:val="22"/>
                      </w:rPr>
                      <w:t>氣</w:t>
                    </w:r>
                    <w:r>
                      <w:rPr>
                        <w:rFonts w:ascii="Gulim" w:eastAsia="Gulim"/>
                        <w:sz w:val="22"/>
                      </w:rPr>
                      <w:t>的</w:t>
                    </w:r>
                    <w:r>
                      <w:rPr>
                        <w:rFonts w:ascii="Gulim" w:eastAsia="Gulim"/>
                        <w:sz w:val="22"/>
                      </w:rPr>
                      <w:t>究</w:t>
                    </w:r>
                    <w:r>
                      <w:rPr>
                        <w:rFonts w:ascii="Gulim" w:eastAsia="Gulim"/>
                        <w:sz w:val="22"/>
                      </w:rPr>
                      <w:t>極</w:t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生</w:t>
                    </w:r>
                  </w:p>
                  <w:p>
                    <w:pPr>
                      <w:spacing w:line="360" w:lineRule="atLeast" w:before="0"/>
                      <w:ind w:left="0" w:right="22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4"/>
                        <w:w w:val="102"/>
                        <w:sz w:val="22"/>
                      </w:rPr>
                      <w:t>分解度及び崩壞度の求め方（</w:t>
                    </w:r>
                    <w:r>
                      <w:rPr>
                        <w:rFonts w:ascii="Gulim" w:eastAsia="Gulim"/>
                        <w:spacing w:val="3"/>
                        <w:w w:val="102"/>
                        <w:sz w:val="22"/>
                      </w:rPr>
                      <w:t>發生二酸化炭素量の測定による</w:t>
                    </w:r>
                    <w:r>
                      <w:rPr>
                        <w:rFonts w:ascii="Gulim" w:eastAsia="Gulim"/>
                        <w:spacing w:val="-2"/>
                        <w:w w:val="102"/>
                        <w:sz w:val="22"/>
                      </w:rPr>
                      <w:t>方法</w:t>
                    </w:r>
                    <w:r>
                      <w:rPr>
                        <w:rFonts w:ascii="Gulim" w:eastAsia="Gulim"/>
                        <w:w w:val="102"/>
                        <w:sz w:val="22"/>
                      </w:rPr>
                      <w:t>）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pgSz w:w="11900" w:h="16820"/>
      <w:pgMar w:top="1600" w:bottom="280" w:left="160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MS PGothic">
    <w:altName w:val="MS P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Malgun Gothic">
    <w:altName w:val="Malgun Gothic"/>
    <w:charset w:val="0"/>
    <w:family w:val="swiss"/>
    <w:pitch w:val="variable"/>
  </w:font>
  <w:font w:name="Gulim">
    <w:altName w:val="Gulim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0"/>
      <w:szCs w:val="20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Book Antiqua" w:hAnsi="Book Antiqua" w:eastAsia="Book Antiqua" w:cs="Book Antiqua"/>
      <w:sz w:val="24"/>
      <w:szCs w:val="24"/>
      <w:lang w:val="en-US" w:eastAsia="ko-KR" w:bidi="ar-SA"/>
    </w:rPr>
  </w:style>
  <w:style w:styleId="Heading2" w:type="paragraph">
    <w:name w:val="Heading 2"/>
    <w:basedOn w:val="Normal"/>
    <w:uiPriority w:val="1"/>
    <w:qFormat/>
    <w:pPr>
      <w:ind w:left="100"/>
      <w:outlineLvl w:val="2"/>
    </w:pPr>
    <w:rPr>
      <w:rFonts w:ascii="Dotum" w:hAnsi="Dotum" w:eastAsia="Dotum" w:cs="Dotum"/>
      <w:sz w:val="20"/>
      <w:szCs w:val="20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생분해관련규격.hwp</dc:title>
  <dcterms:created xsi:type="dcterms:W3CDTF">2022-09-28T06:49:53Z</dcterms:created>
  <dcterms:modified xsi:type="dcterms:W3CDTF">2022-09-28T06:49:53Z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