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65.9pt;height:19.45pt;mso-position-horizontal-relative:char;mso-position-vertical-relative:line" id="docshapegroup1" coordorigin="0,0" coordsize="11318,389">
            <v:shape style="position:absolute;left:0;top:0;width:11318;height:387" type="#_x0000_t75" id="docshape2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1318;height:389" type="#_x0000_t202" id="docshape3" filled="false" stroked="false">
              <v:textbox inset="0,0,0,0">
                <w:txbxContent>
                  <w:p>
                    <w:pPr>
                      <w:tabs>
                        <w:tab w:pos="2022" w:val="left" w:leader="none"/>
                        <w:tab w:pos="5242" w:val="left" w:leader="none"/>
                      </w:tabs>
                      <w:spacing w:line="365" w:lineRule="exact" w:before="23"/>
                      <w:ind w:left="1686" w:right="0" w:firstLine="0"/>
                      <w:jc w:val="left"/>
                      <w:rPr>
                        <w:sz w:val="30"/>
                      </w:rPr>
                    </w:pPr>
                    <w:r>
                      <w:rPr>
                        <w:rFonts w:ascii="Times New Roman" w:eastAsia="Times New Roman"/>
                        <w:color w:val="FFFFFF"/>
                        <w:sz w:val="30"/>
                        <w:shd w:fill="A232A2" w:color="auto" w:val="clear"/>
                      </w:rPr>
                      <w:tab/>
                    </w:r>
                    <w:r>
                      <w:rPr>
                        <w:color w:val="FFFFFF"/>
                        <w:w w:val="95"/>
                        <w:sz w:val="30"/>
                        <w:shd w:fill="A232A2" w:color="auto" w:val="clear"/>
                      </w:rPr>
                      <w:t>심층분석</w:t>
                    </w:r>
                    <w:r>
                      <w:rPr>
                        <w:color w:val="FFFFFF"/>
                        <w:spacing w:val="22"/>
                        <w:sz w:val="30"/>
                        <w:shd w:fill="A232A2" w:color="auto" w:val="clear"/>
                      </w:rPr>
                      <w:t> </w:t>
                    </w:r>
                    <w:r>
                      <w:rPr>
                        <w:color w:val="FFFFFF"/>
                        <w:w w:val="95"/>
                        <w:sz w:val="30"/>
                        <w:shd w:fill="A232A2" w:color="auto" w:val="clear"/>
                      </w:rPr>
                      <w:t>주요결과</w:t>
                    </w:r>
                    <w:r>
                      <w:rPr>
                        <w:color w:val="FFFFFF"/>
                        <w:spacing w:val="22"/>
                        <w:sz w:val="30"/>
                        <w:shd w:fill="A232A2" w:color="auto" w:val="clear"/>
                      </w:rPr>
                      <w:t> </w:t>
                    </w:r>
                    <w:r>
                      <w:rPr>
                        <w:color w:val="FFFFFF"/>
                        <w:spacing w:val="-5"/>
                        <w:w w:val="95"/>
                        <w:sz w:val="30"/>
                        <w:shd w:fill="A232A2" w:color="auto" w:val="clear"/>
                      </w:rPr>
                      <w:t>(1)</w:t>
                    </w:r>
                    <w:r>
                      <w:rPr>
                        <w:color w:val="FFFFFF"/>
                        <w:sz w:val="30"/>
                        <w:shd w:fill="A232A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BodyText"/>
        <w:spacing w:line="300" w:lineRule="auto" w:before="66"/>
        <w:ind w:left="2067" w:right="457" w:hanging="367"/>
      </w:pPr>
      <w:r>
        <w:rPr>
          <w:spacing w:val="2"/>
        </w:rPr>
        <w:t>◈ </w:t>
      </w:r>
      <w:r>
        <w:rPr/>
        <w:t>에코패키징</w:t>
      </w:r>
      <w:r>
        <w:rPr>
          <w:spacing w:val="3"/>
        </w:rPr>
        <w:t> </w:t>
      </w:r>
      <w:r>
        <w:rPr/>
        <w:t>관련</w:t>
      </w:r>
      <w:r>
        <w:rPr>
          <w:spacing w:val="5"/>
        </w:rPr>
        <w:t> </w:t>
      </w:r>
      <w:r>
        <w:rPr/>
        <w:t>기술</w:t>
      </w:r>
      <w:r>
        <w:rPr>
          <w:spacing w:val="4"/>
        </w:rPr>
        <w:t> </w:t>
      </w:r>
      <w:r>
        <w:rPr/>
        <w:t>분야의</w:t>
      </w:r>
      <w:r>
        <w:rPr>
          <w:spacing w:val="5"/>
        </w:rPr>
        <w:t> </w:t>
      </w:r>
      <w:r>
        <w:rPr/>
        <w:t>다(多)출원인은</w:t>
      </w:r>
      <w:r>
        <w:rPr>
          <w:spacing w:val="5"/>
        </w:rPr>
        <w:t> </w:t>
      </w:r>
      <w:r>
        <w:rPr/>
        <w:t>Dainippon</w:t>
      </w:r>
      <w:r>
        <w:rPr>
          <w:spacing w:val="6"/>
        </w:rPr>
        <w:t> </w:t>
      </w:r>
      <w:r>
        <w:rPr/>
        <w:t>Printing와</w:t>
      </w:r>
      <w:r>
        <w:rPr>
          <w:spacing w:val="3"/>
        </w:rPr>
        <w:t> </w:t>
      </w:r>
      <w:r>
        <w:rPr/>
        <w:t>Toppan </w:t>
      </w:r>
      <w:r>
        <w:rPr>
          <w:spacing w:val="-2"/>
        </w:rPr>
        <w:t>Printing</w:t>
      </w:r>
    </w:p>
    <w:p>
      <w:pPr>
        <w:pStyle w:val="BodyText"/>
        <w:spacing w:before="8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2188" w:val="left" w:leader="none"/>
        </w:tabs>
        <w:spacing w:line="300" w:lineRule="auto" w:before="0" w:after="0"/>
        <w:ind w:left="2187" w:right="1218" w:hanging="367"/>
        <w:jc w:val="both"/>
        <w:rPr>
          <w:sz w:val="24"/>
        </w:rPr>
      </w:pPr>
      <w:r>
        <w:rPr>
          <w:sz w:val="24"/>
        </w:rPr>
        <w:t>일본 기업인 </w:t>
      </w:r>
      <w:r>
        <w:rPr>
          <w:rFonts w:ascii="Book Antiqua" w:hAnsi="Book Antiqua" w:eastAsia="Book Antiqua"/>
          <w:sz w:val="24"/>
        </w:rPr>
        <w:t>Dainippon Printing</w:t>
      </w:r>
      <w:r>
        <w:rPr>
          <w:sz w:val="24"/>
        </w:rPr>
        <w:t>와 </w:t>
      </w:r>
      <w:r>
        <w:rPr>
          <w:rFonts w:ascii="Book Antiqua" w:hAnsi="Book Antiqua" w:eastAsia="Book Antiqua"/>
          <w:sz w:val="24"/>
        </w:rPr>
        <w:t>Toppan Printing</w:t>
      </w:r>
      <w:r>
        <w:rPr>
          <w:sz w:val="24"/>
        </w:rPr>
        <w:t>는 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유럽의 주요 출원인 중에서 가장 많은 출원건수를 가지지만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일본에서만</w:t>
      </w:r>
      <w:r>
        <w:rPr>
          <w:sz w:val="24"/>
        </w:rPr>
        <w:t> 출원활동을 하는 것으로 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98" w:val="left" w:leader="none"/>
        </w:tabs>
        <w:spacing w:line="300" w:lineRule="auto" w:before="0" w:after="0"/>
        <w:ind w:left="2197" w:right="1218" w:hanging="37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Dainippon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</w:t>
      </w:r>
      <w:r>
        <w:rPr>
          <w:sz w:val="24"/>
        </w:rPr>
        <w:t>는</w:t>
      </w:r>
      <w:r>
        <w:rPr>
          <w:spacing w:val="40"/>
          <w:sz w:val="24"/>
        </w:rPr>
        <w:t> </w:t>
      </w:r>
      <w:r>
        <w:rPr>
          <w:sz w:val="24"/>
        </w:rPr>
        <w:t>에코패키징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1990</w:t>
      </w:r>
      <w:r>
        <w:rPr>
          <w:sz w:val="24"/>
        </w:rPr>
        <w:t>년대</w:t>
      </w:r>
      <w:r>
        <w:rPr>
          <w:spacing w:val="40"/>
          <w:sz w:val="24"/>
        </w:rPr>
        <w:t> </w:t>
      </w:r>
      <w:r>
        <w:rPr>
          <w:sz w:val="24"/>
        </w:rPr>
        <w:t>후반까 지 특허를 드물게 출원하다가 </w:t>
      </w:r>
      <w:r>
        <w:rPr>
          <w:rFonts w:ascii="Book Antiqua" w:hAnsi="Book Antiqua" w:eastAsia="Book Antiqua"/>
          <w:sz w:val="24"/>
        </w:rPr>
        <w:t>2000</w:t>
      </w:r>
      <w:r>
        <w:rPr>
          <w:sz w:val="24"/>
        </w:rPr>
        <w:t>년대 이후 본격적인 특허활동을 </w:t>
      </w:r>
      <w:r>
        <w:rPr>
          <w:sz w:val="24"/>
        </w:rPr>
        <w:t>하고</w:t>
      </w:r>
      <w:r>
        <w:rPr>
          <w:sz w:val="24"/>
        </w:rPr>
        <w:t> 있는 것으로 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98" w:val="left" w:leader="none"/>
        </w:tabs>
        <w:spacing w:line="300" w:lineRule="auto" w:before="0" w:after="0"/>
        <w:ind w:left="2197" w:right="1218" w:hanging="37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Dainippon Printing</w:t>
      </w:r>
      <w:r>
        <w:rPr>
          <w:sz w:val="24"/>
        </w:rPr>
        <w:t>의 에코패키징 관련 기술 분야의 세부기술별 특허현 황을 살펴본 결과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전체 </w:t>
      </w:r>
      <w:r>
        <w:rPr>
          <w:rFonts w:ascii="Book Antiqua" w:hAnsi="Book Antiqua" w:eastAsia="Book Antiqua"/>
          <w:sz w:val="24"/>
        </w:rPr>
        <w:t>47</w:t>
      </w:r>
      <w:r>
        <w:rPr>
          <w:sz w:val="24"/>
        </w:rPr>
        <w:t>건의 특허 중 기타 포장폐기물 저감 기술 </w:t>
      </w:r>
      <w:r>
        <w:rPr>
          <w:sz w:val="24"/>
        </w:rPr>
        <w:t>분</w:t>
      </w:r>
      <w:r>
        <w:rPr>
          <w:spacing w:val="80"/>
          <w:sz w:val="24"/>
        </w:rPr>
        <w:t> </w:t>
      </w:r>
      <w:r>
        <w:rPr>
          <w:sz w:val="24"/>
        </w:rPr>
        <w:t>야의 특허가 </w:t>
      </w:r>
      <w:r>
        <w:rPr>
          <w:rFonts w:ascii="Book Antiqua" w:hAnsi="Book Antiqua" w:eastAsia="Book Antiqua"/>
          <w:sz w:val="24"/>
        </w:rPr>
        <w:t>25</w:t>
      </w:r>
      <w:r>
        <w:rPr>
          <w:sz w:val="24"/>
        </w:rPr>
        <w:t>건으로 </w:t>
      </w:r>
      <w:r>
        <w:rPr>
          <w:rFonts w:ascii="Book Antiqua" w:hAnsi="Book Antiqua" w:eastAsia="Book Antiqua"/>
          <w:sz w:val="24"/>
        </w:rPr>
        <w:t>53%</w:t>
      </w:r>
      <w:r>
        <w:rPr>
          <w:sz w:val="24"/>
        </w:rPr>
        <w:t>를 차지함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88" w:val="left" w:leader="none"/>
        </w:tabs>
        <w:spacing w:line="300" w:lineRule="auto" w:before="0" w:after="0"/>
        <w:ind w:left="2187" w:right="1217" w:hanging="36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Dainippon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</w:t>
      </w:r>
      <w:r>
        <w:rPr>
          <w:sz w:val="24"/>
        </w:rPr>
        <w:t>의 주요 발명자인 </w:t>
      </w:r>
      <w:r>
        <w:rPr>
          <w:rFonts w:ascii="Book Antiqua" w:hAnsi="Book Antiqua" w:eastAsia="Book Antiqua"/>
          <w:sz w:val="24"/>
        </w:rPr>
        <w:t>FUJII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HITOSHI,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UEKI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TAKAYUKI </w:t>
      </w:r>
      <w:r>
        <w:rPr>
          <w:sz w:val="24"/>
        </w:rPr>
        <w:t>는 포장재의 원천감량 기술 분야 및 기타 포장폐기물 저감 기술 </w:t>
      </w:r>
      <w:r>
        <w:rPr>
          <w:sz w:val="24"/>
        </w:rPr>
        <w:t>분야에</w:t>
      </w:r>
      <w:r>
        <w:rPr>
          <w:sz w:val="24"/>
        </w:rPr>
        <w:t> 집중적으로</w:t>
      </w:r>
      <w:r>
        <w:rPr>
          <w:spacing w:val="40"/>
          <w:sz w:val="24"/>
        </w:rPr>
        <w:t> </w:t>
      </w:r>
      <w:r>
        <w:rPr>
          <w:sz w:val="24"/>
        </w:rPr>
        <w:t>활발한</w:t>
      </w:r>
      <w:r>
        <w:rPr>
          <w:spacing w:val="40"/>
          <w:sz w:val="24"/>
        </w:rPr>
        <w:t> </w:t>
      </w:r>
      <w:r>
        <w:rPr>
          <w:sz w:val="24"/>
        </w:rPr>
        <w:t>연구개발을</w:t>
      </w:r>
      <w:r>
        <w:rPr>
          <w:spacing w:val="40"/>
          <w:sz w:val="24"/>
        </w:rPr>
        <w:t> </w:t>
      </w:r>
      <w:r>
        <w:rPr>
          <w:sz w:val="24"/>
        </w:rPr>
        <w:t>진행하고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조사됨</w:t>
      </w: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2207" w:val="left" w:leader="none"/>
        </w:tabs>
        <w:spacing w:line="300" w:lineRule="auto" w:before="0" w:after="0"/>
        <w:ind w:left="2206" w:right="1218" w:hanging="38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Toppan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</w:t>
      </w:r>
      <w:r>
        <w:rPr>
          <w:sz w:val="24"/>
        </w:rPr>
        <w:t>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1991</w:t>
      </w:r>
      <w:r>
        <w:rPr>
          <w:sz w:val="24"/>
        </w:rPr>
        <w:t>년부터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2006</w:t>
      </w:r>
      <w:r>
        <w:rPr>
          <w:sz w:val="24"/>
        </w:rPr>
        <w:t>년까지</w:t>
      </w:r>
      <w:r>
        <w:rPr>
          <w:spacing w:val="40"/>
          <w:sz w:val="24"/>
        </w:rPr>
        <w:t> </w:t>
      </w:r>
      <w:r>
        <w:rPr>
          <w:sz w:val="24"/>
        </w:rPr>
        <w:t>총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29</w:t>
      </w:r>
      <w:r>
        <w:rPr>
          <w:sz w:val="24"/>
        </w:rPr>
        <w:t>건의</w:t>
      </w:r>
      <w:r>
        <w:rPr>
          <w:spacing w:val="40"/>
          <w:sz w:val="24"/>
        </w:rPr>
        <w:t> </w:t>
      </w:r>
      <w:r>
        <w:rPr>
          <w:sz w:val="24"/>
        </w:rPr>
        <w:t>특허를</w:t>
      </w:r>
      <w:r>
        <w:rPr>
          <w:spacing w:val="40"/>
          <w:sz w:val="24"/>
        </w:rPr>
        <w:t> </w:t>
      </w:r>
      <w:r>
        <w:rPr>
          <w:sz w:val="24"/>
        </w:rPr>
        <w:t>출원하였 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2007</w:t>
      </w:r>
      <w:r>
        <w:rPr>
          <w:sz w:val="24"/>
        </w:rPr>
        <w:t>년</w:t>
      </w:r>
      <w:r>
        <w:rPr>
          <w:spacing w:val="40"/>
          <w:sz w:val="24"/>
        </w:rPr>
        <w:t> </w:t>
      </w:r>
      <w:r>
        <w:rPr>
          <w:sz w:val="24"/>
        </w:rPr>
        <w:t>이후부터</w:t>
      </w:r>
      <w:r>
        <w:rPr>
          <w:spacing w:val="40"/>
          <w:sz w:val="24"/>
        </w:rPr>
        <w:t> </w:t>
      </w:r>
      <w:r>
        <w:rPr>
          <w:sz w:val="24"/>
        </w:rPr>
        <w:t>에코패키징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분야의</w:t>
      </w:r>
      <w:r>
        <w:rPr>
          <w:spacing w:val="40"/>
          <w:sz w:val="24"/>
        </w:rPr>
        <w:t> </w:t>
      </w:r>
      <w:r>
        <w:rPr>
          <w:sz w:val="24"/>
        </w:rPr>
        <w:t>특허를</w:t>
      </w:r>
      <w:r>
        <w:rPr>
          <w:spacing w:val="40"/>
          <w:sz w:val="24"/>
        </w:rPr>
        <w:t> </w:t>
      </w:r>
      <w:r>
        <w:rPr>
          <w:sz w:val="24"/>
        </w:rPr>
        <w:t>출원하지</w:t>
      </w:r>
      <w:r>
        <w:rPr>
          <w:spacing w:val="49"/>
          <w:sz w:val="24"/>
        </w:rPr>
        <w:t> </w:t>
      </w:r>
      <w:r>
        <w:rPr>
          <w:sz w:val="24"/>
        </w:rPr>
        <w:t>않</w:t>
      </w:r>
      <w:r>
        <w:rPr>
          <w:sz w:val="24"/>
        </w:rPr>
        <w:t> 은 것으로 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207" w:val="left" w:leader="none"/>
        </w:tabs>
        <w:spacing w:line="300" w:lineRule="auto" w:before="1" w:after="0"/>
        <w:ind w:left="2206" w:right="1218" w:hanging="38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Toppan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에코패키징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분야의</w:t>
      </w:r>
      <w:r>
        <w:rPr>
          <w:spacing w:val="40"/>
          <w:sz w:val="24"/>
        </w:rPr>
        <w:t> </w:t>
      </w:r>
      <w:r>
        <w:rPr>
          <w:sz w:val="24"/>
        </w:rPr>
        <w:t>세부기술별</w:t>
      </w:r>
      <w:r>
        <w:rPr>
          <w:spacing w:val="40"/>
          <w:sz w:val="24"/>
        </w:rPr>
        <w:t> </w:t>
      </w:r>
      <w:r>
        <w:rPr>
          <w:sz w:val="24"/>
        </w:rPr>
        <w:t>특허현황 을 살펴본 결과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전체 </w:t>
      </w:r>
      <w:r>
        <w:rPr>
          <w:rFonts w:ascii="Book Antiqua" w:hAnsi="Book Antiqua" w:eastAsia="Book Antiqua"/>
          <w:sz w:val="24"/>
        </w:rPr>
        <w:t>29</w:t>
      </w:r>
      <w:r>
        <w:rPr>
          <w:sz w:val="24"/>
        </w:rPr>
        <w:t>건의 특허 중 포장재의 화학적 회수 재생 </w:t>
      </w:r>
      <w:r>
        <w:rPr>
          <w:sz w:val="24"/>
        </w:rPr>
        <w:t>기술</w:t>
      </w:r>
      <w:r>
        <w:rPr>
          <w:sz w:val="24"/>
        </w:rPr>
        <w:t> 분야가 </w:t>
      </w:r>
      <w:r>
        <w:rPr>
          <w:rFonts w:ascii="Book Antiqua" w:hAnsi="Book Antiqua" w:eastAsia="Book Antiqua"/>
          <w:sz w:val="24"/>
        </w:rPr>
        <w:t>10</w:t>
      </w:r>
      <w:r>
        <w:rPr>
          <w:sz w:val="24"/>
        </w:rPr>
        <w:t>건으로 </w:t>
      </w:r>
      <w:r>
        <w:rPr>
          <w:rFonts w:ascii="Book Antiqua" w:hAnsi="Book Antiqua" w:eastAsia="Book Antiqua"/>
          <w:sz w:val="24"/>
        </w:rPr>
        <w:t>35%</w:t>
      </w:r>
      <w:r>
        <w:rPr>
          <w:sz w:val="24"/>
        </w:rPr>
        <w:t>를 차지함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91" w:val="left" w:leader="none"/>
        </w:tabs>
        <w:spacing w:line="300" w:lineRule="auto" w:before="0" w:after="0"/>
        <w:ind w:left="2206" w:right="1218" w:hanging="387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Toppan Printing</w:t>
      </w:r>
      <w:r>
        <w:rPr>
          <w:sz w:val="24"/>
        </w:rPr>
        <w:t>은 다수의 연구자들이 포장재의 화학적 회수 재생 기술 분야에서 연구개발을 진행하고 있는 것으로 분석됨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560" w:bottom="280" w:left="0" w:right="480"/>
        </w:sectPr>
      </w:pPr>
    </w:p>
    <w:p>
      <w:pPr>
        <w:pStyle w:val="BodyText"/>
        <w:rPr>
          <w:sz w:val="20"/>
        </w:rPr>
      </w:pPr>
      <w:r>
        <w:rPr>
          <w:sz w:val="20"/>
        </w:rPr>
        <w:pict>
          <v:group style="width:565.9pt;height:19.45pt;mso-position-horizontal-relative:char;mso-position-vertical-relative:line" id="docshapegroup4" coordorigin="0,0" coordsize="11318,389">
            <v:shape style="position:absolute;left:0;top:0;width:11318;height:387" type="#_x0000_t75" id="docshape5" stroked="false">
              <v:imagedata r:id="rId6" o:title=""/>
            </v:shape>
            <v:shape style="position:absolute;left:0;top:0;width:11318;height:389" type="#_x0000_t202" id="docshape6" filled="false" stroked="false">
              <v:textbox inset="0,0,0,0">
                <w:txbxContent>
                  <w:p>
                    <w:pPr>
                      <w:tabs>
                        <w:tab w:pos="1969" w:val="left" w:leader="none"/>
                        <w:tab w:pos="5187" w:val="left" w:leader="none"/>
                      </w:tabs>
                      <w:spacing w:line="365" w:lineRule="exact" w:before="23"/>
                      <w:ind w:left="1633" w:right="0" w:firstLine="0"/>
                      <w:jc w:val="left"/>
                      <w:rPr>
                        <w:sz w:val="30"/>
                      </w:rPr>
                    </w:pPr>
                    <w:r>
                      <w:rPr>
                        <w:rFonts w:ascii="Times New Roman" w:eastAsia="Times New Roman"/>
                        <w:color w:val="FFFFFF"/>
                        <w:sz w:val="30"/>
                        <w:shd w:fill="A232A2" w:color="auto" w:val="clear"/>
                      </w:rPr>
                      <w:tab/>
                    </w:r>
                    <w:r>
                      <w:rPr>
                        <w:color w:val="FFFFFF"/>
                        <w:w w:val="95"/>
                        <w:sz w:val="30"/>
                        <w:shd w:fill="A232A2" w:color="auto" w:val="clear"/>
                      </w:rPr>
                      <w:t>심층분석</w:t>
                    </w:r>
                    <w:r>
                      <w:rPr>
                        <w:color w:val="FFFFFF"/>
                        <w:spacing w:val="22"/>
                        <w:sz w:val="30"/>
                        <w:shd w:fill="A232A2" w:color="auto" w:val="clear"/>
                      </w:rPr>
                      <w:t> </w:t>
                    </w:r>
                    <w:r>
                      <w:rPr>
                        <w:color w:val="FFFFFF"/>
                        <w:w w:val="95"/>
                        <w:sz w:val="30"/>
                        <w:shd w:fill="A232A2" w:color="auto" w:val="clear"/>
                      </w:rPr>
                      <w:t>주요결과</w:t>
                    </w:r>
                    <w:r>
                      <w:rPr>
                        <w:color w:val="FFFFFF"/>
                        <w:spacing w:val="22"/>
                        <w:sz w:val="30"/>
                        <w:shd w:fill="A232A2" w:color="auto" w:val="clear"/>
                      </w:rPr>
                      <w:t> </w:t>
                    </w:r>
                    <w:r>
                      <w:rPr>
                        <w:color w:val="FFFFFF"/>
                        <w:spacing w:val="-5"/>
                        <w:w w:val="95"/>
                        <w:sz w:val="30"/>
                        <w:shd w:fill="A232A2" w:color="auto" w:val="clear"/>
                      </w:rPr>
                      <w:t>(2)</w:t>
                    </w:r>
                    <w:r>
                      <w:rPr>
                        <w:color w:val="FFFFFF"/>
                        <w:sz w:val="30"/>
                        <w:shd w:fill="A232A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2"/>
        </w:rPr>
      </w:pPr>
    </w:p>
    <w:p>
      <w:pPr>
        <w:pStyle w:val="BodyText"/>
        <w:spacing w:line="300" w:lineRule="auto" w:before="66"/>
        <w:ind w:left="2046" w:right="1216" w:hanging="346"/>
        <w:jc w:val="both"/>
      </w:pPr>
      <w:r>
        <w:rPr/>
        <w:t>◈</w:t>
      </w:r>
      <w:r>
        <w:rPr>
          <w:spacing w:val="-4"/>
        </w:rPr>
        <w:t> </w:t>
      </w:r>
      <w:r>
        <w:rPr/>
        <w:t>에코</w:t>
      </w:r>
      <w:r>
        <w:rPr>
          <w:spacing w:val="-4"/>
        </w:rPr>
        <w:t> </w:t>
      </w:r>
      <w:r>
        <w:rPr/>
        <w:t>패키징</w:t>
      </w:r>
      <w:r>
        <w:rPr>
          <w:spacing w:val="-2"/>
        </w:rPr>
        <w:t> </w:t>
      </w:r>
      <w:r>
        <w:rPr/>
        <w:t>관련</w:t>
      </w:r>
      <w:r>
        <w:rPr>
          <w:spacing w:val="-4"/>
        </w:rPr>
        <w:t> </w:t>
      </w:r>
      <w:r>
        <w:rPr/>
        <w:t>기술을</w:t>
      </w:r>
      <w:r>
        <w:rPr>
          <w:spacing w:val="-4"/>
        </w:rPr>
        <w:t> </w:t>
      </w:r>
      <w:r>
        <w:rPr/>
        <w:t>포장재의</w:t>
      </w:r>
      <w:r>
        <w:rPr>
          <w:spacing w:val="-4"/>
        </w:rPr>
        <w:t> </w:t>
      </w:r>
      <w:r>
        <w:rPr/>
        <w:t>원천감량</w:t>
      </w:r>
      <w:r>
        <w:rPr>
          <w:spacing w:val="-4"/>
        </w:rPr>
        <w:t> </w:t>
      </w:r>
      <w:r>
        <w:rPr/>
        <w:t>기술,</w:t>
      </w:r>
      <w:r>
        <w:rPr>
          <w:spacing w:val="-2"/>
        </w:rPr>
        <w:t> </w:t>
      </w:r>
      <w:r>
        <w:rPr/>
        <w:t>포장재의</w:t>
      </w:r>
      <w:r>
        <w:rPr>
          <w:spacing w:val="-4"/>
        </w:rPr>
        <w:t> </w:t>
      </w:r>
      <w:r>
        <w:rPr/>
        <w:t>재사용</w:t>
      </w:r>
      <w:r>
        <w:rPr>
          <w:spacing w:val="-4"/>
        </w:rPr>
        <w:t> </w:t>
      </w:r>
      <w:r>
        <w:rPr/>
        <w:t>기술,</w:t>
      </w:r>
      <w:r>
        <w:rPr>
          <w:spacing w:val="-2"/>
        </w:rPr>
        <w:t> </w:t>
      </w:r>
      <w:r>
        <w:rPr/>
        <w:t>포 장재의</w:t>
      </w:r>
      <w:r>
        <w:rPr>
          <w:spacing w:val="-7"/>
        </w:rPr>
        <w:t> </w:t>
      </w:r>
      <w:r>
        <w:rPr/>
        <w:t>재활용</w:t>
      </w:r>
      <w:r>
        <w:rPr>
          <w:spacing w:val="-6"/>
        </w:rPr>
        <w:t> </w:t>
      </w:r>
      <w:r>
        <w:rPr/>
        <w:t>기술,</w:t>
      </w:r>
      <w:r>
        <w:rPr>
          <w:spacing w:val="-7"/>
        </w:rPr>
        <w:t> </w:t>
      </w:r>
      <w:r>
        <w:rPr/>
        <w:t>포장재를</w:t>
      </w:r>
      <w:r>
        <w:rPr>
          <w:spacing w:val="-6"/>
        </w:rPr>
        <w:t> </w:t>
      </w:r>
      <w:r>
        <w:rPr/>
        <w:t>이용한</w:t>
      </w:r>
      <w:r>
        <w:rPr>
          <w:spacing w:val="-7"/>
        </w:rPr>
        <w:t> </w:t>
      </w:r>
      <w:r>
        <w:rPr/>
        <w:t>에너지</w:t>
      </w:r>
      <w:r>
        <w:rPr>
          <w:spacing w:val="-7"/>
        </w:rPr>
        <w:t> </w:t>
      </w:r>
      <w:r>
        <w:rPr/>
        <w:t>재생</w:t>
      </w:r>
      <w:r>
        <w:rPr>
          <w:spacing w:val="-7"/>
        </w:rPr>
        <w:t> </w:t>
      </w:r>
      <w:r>
        <w:rPr/>
        <w:t>기술,</w:t>
      </w:r>
      <w:r>
        <w:rPr>
          <w:spacing w:val="-6"/>
        </w:rPr>
        <w:t> </w:t>
      </w:r>
      <w:r>
        <w:rPr/>
        <w:t>포장재의</w:t>
      </w:r>
      <w:r>
        <w:rPr>
          <w:spacing w:val="-7"/>
        </w:rPr>
        <w:t> </w:t>
      </w:r>
      <w:r>
        <w:rPr/>
        <w:t>화학적</w:t>
      </w:r>
      <w:r>
        <w:rPr>
          <w:spacing w:val="-7"/>
        </w:rPr>
        <w:t> </w:t>
      </w:r>
      <w:r>
        <w:rPr/>
        <w:t>회 수 재생 기술, 생(광)분해를 이용한 포장재의 퇴비화 기술, 기타 포장폐기물 저감 기술로 세분화함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86" w:val="left" w:leader="none"/>
        </w:tabs>
        <w:spacing w:line="300" w:lineRule="auto" w:before="0" w:after="0"/>
        <w:ind w:left="2185" w:right="1218" w:hanging="365"/>
        <w:jc w:val="both"/>
        <w:rPr>
          <w:sz w:val="24"/>
        </w:rPr>
      </w:pPr>
      <w:r>
        <w:rPr>
          <w:sz w:val="24"/>
        </w:rPr>
        <w:t>주요 세부기술별 관련특허를 조사한 결과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포장재의 재사용 기술 </w:t>
      </w:r>
      <w:r>
        <w:rPr>
          <w:sz w:val="24"/>
        </w:rPr>
        <w:t>분야는</w:t>
      </w:r>
      <w:r>
        <w:rPr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7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7"/>
          <w:sz w:val="24"/>
        </w:rPr>
        <w:t> </w:t>
      </w:r>
      <w:r>
        <w:rPr>
          <w:sz w:val="24"/>
        </w:rPr>
        <w:t>포장재를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에너지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56"/>
          <w:sz w:val="24"/>
        </w:rPr>
        <w:t> </w:t>
      </w:r>
      <w:r>
        <w:rPr>
          <w:sz w:val="24"/>
        </w:rPr>
        <w:t>기</w:t>
      </w:r>
      <w:r>
        <w:rPr>
          <w:sz w:val="24"/>
        </w:rPr>
        <w:t> 술 분야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포장재의 화학적 회수 재생 기술 분야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 및 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 이용한 포장재의 퇴비화 기술 분야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건의 핵심 미국등록특허가 </w:t>
      </w:r>
      <w:r>
        <w:rPr>
          <w:sz w:val="24"/>
        </w:rPr>
        <w:t>선정되</w:t>
      </w:r>
      <w:r>
        <w:rPr>
          <w:sz w:val="24"/>
        </w:rPr>
        <w:t> 었으며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세부기술별 중복된 특허를 고려하면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개의 핵심 </w:t>
      </w:r>
      <w:r>
        <w:rPr>
          <w:sz w:val="24"/>
        </w:rPr>
        <w:t>미국등록특허로</w:t>
      </w:r>
      <w:r>
        <w:rPr>
          <w:sz w:val="24"/>
        </w:rPr>
        <w:t> </w:t>
      </w:r>
      <w:r>
        <w:rPr>
          <w:spacing w:val="-4"/>
          <w:sz w:val="24"/>
        </w:rPr>
        <w:t>정리됨</w:t>
      </w:r>
    </w:p>
    <w:p>
      <w:pPr>
        <w:pStyle w:val="BodyText"/>
        <w:spacing w:before="3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193" w:val="left" w:leader="none"/>
        </w:tabs>
        <w:spacing w:line="300" w:lineRule="auto" w:before="0" w:after="0"/>
        <w:ind w:left="2192" w:right="1218" w:hanging="372"/>
        <w:jc w:val="both"/>
        <w:rPr>
          <w:sz w:val="24"/>
        </w:rPr>
      </w:pPr>
      <w:r>
        <w:rPr>
          <w:sz w:val="24"/>
        </w:rPr>
        <w:t>미국등록특허에서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원천감량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기타</w:t>
      </w:r>
      <w:r>
        <w:rPr>
          <w:spacing w:val="40"/>
          <w:sz w:val="24"/>
        </w:rPr>
        <w:t> </w:t>
      </w:r>
      <w:r>
        <w:rPr>
          <w:sz w:val="24"/>
        </w:rPr>
        <w:t>포장폐기물</w:t>
      </w:r>
      <w:r>
        <w:rPr>
          <w:spacing w:val="46"/>
          <w:sz w:val="24"/>
        </w:rPr>
        <w:t> </w:t>
      </w:r>
      <w:r>
        <w:rPr>
          <w:sz w:val="24"/>
        </w:rPr>
        <w:t>저</w:t>
      </w:r>
      <w:r>
        <w:rPr>
          <w:sz w:val="24"/>
        </w:rPr>
        <w:t> 감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분야와</w:t>
      </w:r>
      <w:r>
        <w:rPr>
          <w:spacing w:val="40"/>
          <w:sz w:val="24"/>
        </w:rPr>
        <w:t> </w:t>
      </w:r>
      <w:r>
        <w:rPr>
          <w:sz w:val="24"/>
        </w:rPr>
        <w:t>관련성이</w:t>
      </w:r>
      <w:r>
        <w:rPr>
          <w:spacing w:val="40"/>
          <w:sz w:val="24"/>
        </w:rPr>
        <w:t> </w:t>
      </w:r>
      <w:r>
        <w:rPr>
          <w:sz w:val="24"/>
        </w:rPr>
        <w:t>높은</w:t>
      </w:r>
      <w:r>
        <w:rPr>
          <w:spacing w:val="40"/>
          <w:sz w:val="24"/>
        </w:rPr>
        <w:t> </w:t>
      </w:r>
      <w:r>
        <w:rPr>
          <w:sz w:val="24"/>
        </w:rPr>
        <w:t>특허는</w:t>
      </w:r>
      <w:r>
        <w:rPr>
          <w:spacing w:val="40"/>
          <w:sz w:val="24"/>
        </w:rPr>
        <w:t> </w:t>
      </w:r>
      <w:r>
        <w:rPr>
          <w:sz w:val="24"/>
        </w:rPr>
        <w:t>조사되지</w:t>
      </w:r>
      <w:r>
        <w:rPr>
          <w:spacing w:val="40"/>
          <w:sz w:val="24"/>
        </w:rPr>
        <w:t> </w:t>
      </w:r>
      <w:r>
        <w:rPr>
          <w:sz w:val="24"/>
        </w:rPr>
        <w:t>않음</w:t>
      </w:r>
    </w:p>
    <w:p>
      <w:pPr>
        <w:pStyle w:val="BodyText"/>
      </w:pPr>
    </w:p>
    <w:p>
      <w:pPr>
        <w:pStyle w:val="BodyText"/>
        <w:spacing w:before="7"/>
        <w:rPr>
          <w:sz w:val="35"/>
        </w:rPr>
      </w:pPr>
    </w:p>
    <w:p>
      <w:pPr>
        <w:pStyle w:val="BodyText"/>
        <w:spacing w:line="350" w:lineRule="auto" w:before="1"/>
        <w:ind w:left="2067" w:right="1216" w:hanging="367"/>
        <w:jc w:val="both"/>
      </w:pPr>
      <w:r>
        <w:rPr/>
        <w:t>◈ 에코 패키징 관련 기술 분야의 기술 흐름도를 분석한 결과, 대체로 1990년 대 초반에 실질적 출원이 시작되어 2000년대에 출원이 본격화됨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spacing w:before="1"/>
        <w:ind w:left="5661" w:right="5180" w:firstLine="0"/>
        <w:jc w:val="center"/>
        <w:rPr>
          <w:sz w:val="20"/>
        </w:rPr>
      </w:pPr>
      <w:r>
        <w:rPr>
          <w:sz w:val="20"/>
        </w:rPr>
        <w:t>-</w:t>
      </w:r>
      <w:r>
        <w:rPr>
          <w:spacing w:val="30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pacing w:val="-10"/>
          <w:sz w:val="20"/>
        </w:rPr>
        <w:t>-</w:t>
      </w:r>
    </w:p>
    <w:sectPr>
      <w:pgSz w:w="11900" w:h="16820"/>
      <w:pgMar w:top="1580" w:bottom="280" w:left="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○"/>
      <w:lvlJc w:val="left"/>
      <w:pPr>
        <w:ind w:left="2187" w:hanging="3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04" w:hanging="36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28" w:hanging="36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52" w:hanging="36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76" w:hanging="36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724" w:hanging="36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648" w:hanging="36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572" w:hanging="3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206" w:right="1218" w:hanging="387"/>
      <w:jc w:val="both"/>
    </w:pPr>
    <w:rPr>
      <w:rFonts w:ascii="Dotum" w:hAnsi="Dotum" w:eastAsia="Dotum" w:cs="Dotum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에코패키징관련기술특허동향_심층결과.hwp</dc:title>
  <dcterms:created xsi:type="dcterms:W3CDTF">2022-09-28T06:58:57Z</dcterms:created>
  <dcterms:modified xsi:type="dcterms:W3CDTF">2022-09-28T06:58:57Z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